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8B90" w14:textId="77777777" w:rsidR="006823C7" w:rsidRPr="00605348" w:rsidRDefault="006823C7" w:rsidP="0053369D">
      <w:pPr>
        <w:pStyle w:val="Heading8"/>
        <w:rPr>
          <w:b/>
          <w:i w:val="0"/>
          <w:sz w:val="28"/>
        </w:rPr>
      </w:pPr>
      <w:r w:rsidRPr="00605348">
        <w:rPr>
          <w:b/>
          <w:i w:val="0"/>
          <w:sz w:val="28"/>
        </w:rPr>
        <w:t>JOB DESCRIPTION</w:t>
      </w:r>
    </w:p>
    <w:p w14:paraId="4517E642" w14:textId="77777777" w:rsidR="0053369D" w:rsidRDefault="004E46E2" w:rsidP="0053369D">
      <w:pPr>
        <w:widowControl w:val="0"/>
        <w:rPr>
          <w:rFonts w:ascii="Calibri" w:hAnsi="Calibri"/>
          <w:b/>
          <w:snapToGrid w:val="0"/>
        </w:rPr>
      </w:pPr>
      <w:r w:rsidRPr="004E46E2">
        <w:rPr>
          <w:rFonts w:ascii="Calibri" w:hAnsi="Calibri"/>
          <w:b/>
          <w:snapToGrid w:val="0"/>
        </w:rPr>
        <w:t>ACCOUNTS and ADMINISTRATIVE OFFICER</w:t>
      </w:r>
    </w:p>
    <w:p w14:paraId="40E94EBD" w14:textId="77777777" w:rsidR="0036636A" w:rsidRPr="00605348" w:rsidRDefault="0036636A" w:rsidP="0053369D">
      <w:pPr>
        <w:widowControl w:val="0"/>
        <w:rPr>
          <w:rFonts w:ascii="Calibri" w:hAnsi="Calibri"/>
          <w:b/>
          <w:snapToGrid w:val="0"/>
        </w:rPr>
      </w:pPr>
    </w:p>
    <w:p w14:paraId="517E7D8E" w14:textId="6696EFA1" w:rsidR="0053369D" w:rsidRPr="00605348" w:rsidRDefault="0053369D" w:rsidP="0053369D">
      <w:pPr>
        <w:widowControl w:val="0"/>
        <w:rPr>
          <w:rFonts w:ascii="Calibri" w:hAnsi="Calibri"/>
          <w:b/>
          <w:snapToGrid w:val="0"/>
        </w:rPr>
      </w:pPr>
      <w:r w:rsidRPr="00605348">
        <w:rPr>
          <w:rFonts w:ascii="Calibri" w:hAnsi="Calibri"/>
          <w:b/>
          <w:snapToGrid w:val="0"/>
        </w:rPr>
        <w:t>SITE:</w:t>
      </w:r>
      <w:r w:rsidRPr="00605348">
        <w:rPr>
          <w:rFonts w:ascii="Calibri" w:hAnsi="Calibri"/>
          <w:b/>
          <w:snapToGrid w:val="0"/>
        </w:rPr>
        <w:tab/>
      </w:r>
      <w:r w:rsidRPr="00605348">
        <w:rPr>
          <w:rFonts w:ascii="Calibri" w:hAnsi="Calibri"/>
          <w:b/>
          <w:snapToGrid w:val="0"/>
        </w:rPr>
        <w:tab/>
      </w:r>
      <w:r w:rsidRPr="00605348">
        <w:rPr>
          <w:rFonts w:ascii="Calibri" w:hAnsi="Calibri"/>
          <w:b/>
          <w:snapToGrid w:val="0"/>
        </w:rPr>
        <w:tab/>
      </w:r>
      <w:r w:rsidRPr="00605348">
        <w:rPr>
          <w:rFonts w:ascii="Calibri" w:hAnsi="Calibri"/>
          <w:b/>
          <w:snapToGrid w:val="0"/>
        </w:rPr>
        <w:tab/>
      </w:r>
      <w:r w:rsidR="00D71264" w:rsidRPr="00605348">
        <w:rPr>
          <w:rFonts w:ascii="Calibri" w:hAnsi="Calibri"/>
          <w:b/>
          <w:snapToGrid w:val="0"/>
        </w:rPr>
        <w:t xml:space="preserve">OTC – </w:t>
      </w:r>
      <w:r w:rsidR="00750566" w:rsidRPr="00605348">
        <w:rPr>
          <w:rFonts w:ascii="Calibri" w:hAnsi="Calibri"/>
          <w:b/>
          <w:snapToGrid w:val="0"/>
        </w:rPr>
        <w:t>B</w:t>
      </w:r>
      <w:r w:rsidR="00D71264" w:rsidRPr="00605348">
        <w:rPr>
          <w:rFonts w:ascii="Calibri" w:hAnsi="Calibri"/>
          <w:b/>
          <w:snapToGrid w:val="0"/>
        </w:rPr>
        <w:t xml:space="preserve">usiness Unit based in </w:t>
      </w:r>
      <w:r w:rsidR="004E46E2">
        <w:rPr>
          <w:rFonts w:ascii="Calibri" w:hAnsi="Calibri"/>
          <w:b/>
          <w:snapToGrid w:val="0"/>
        </w:rPr>
        <w:t>Finance</w:t>
      </w:r>
      <w:r w:rsidR="004567F5">
        <w:rPr>
          <w:rFonts w:ascii="Calibri" w:hAnsi="Calibri"/>
          <w:b/>
          <w:snapToGrid w:val="0"/>
        </w:rPr>
        <w:t>.</w:t>
      </w:r>
      <w:r w:rsidRPr="00605348">
        <w:rPr>
          <w:rFonts w:ascii="Calibri" w:hAnsi="Calibri"/>
          <w:b/>
          <w:snapToGrid w:val="0"/>
        </w:rPr>
        <w:t xml:space="preserve"> </w:t>
      </w:r>
    </w:p>
    <w:p w14:paraId="7CA382B4" w14:textId="0253DECC" w:rsidR="003467EC" w:rsidRPr="00605348" w:rsidRDefault="003467EC" w:rsidP="003467EC">
      <w:pPr>
        <w:widowControl w:val="0"/>
        <w:rPr>
          <w:rFonts w:ascii="Calibri" w:hAnsi="Calibri"/>
          <w:b/>
          <w:snapToGrid w:val="0"/>
        </w:rPr>
      </w:pPr>
      <w:r w:rsidRPr="00605348">
        <w:rPr>
          <w:rFonts w:ascii="Calibri" w:hAnsi="Calibri"/>
          <w:b/>
          <w:snapToGrid w:val="0"/>
        </w:rPr>
        <w:t>LOCATION:</w:t>
      </w:r>
      <w:r w:rsidRPr="00605348">
        <w:rPr>
          <w:rFonts w:ascii="Calibri" w:hAnsi="Calibri"/>
          <w:b/>
          <w:snapToGrid w:val="0"/>
        </w:rPr>
        <w:tab/>
      </w:r>
      <w:r w:rsidRPr="00605348">
        <w:rPr>
          <w:rFonts w:ascii="Calibri" w:hAnsi="Calibri"/>
          <w:b/>
          <w:snapToGrid w:val="0"/>
        </w:rPr>
        <w:tab/>
      </w:r>
      <w:r w:rsidRPr="00605348">
        <w:rPr>
          <w:rFonts w:ascii="Calibri" w:hAnsi="Calibri"/>
          <w:b/>
          <w:snapToGrid w:val="0"/>
        </w:rPr>
        <w:tab/>
        <w:t>Queen’s Quay, Belfast, BT3 9QQ</w:t>
      </w:r>
      <w:r w:rsidR="004567F5">
        <w:rPr>
          <w:rFonts w:ascii="Calibri" w:hAnsi="Calibri"/>
          <w:b/>
          <w:snapToGrid w:val="0"/>
        </w:rPr>
        <w:t>.</w:t>
      </w:r>
    </w:p>
    <w:p w14:paraId="27DA3698" w14:textId="0066C9AF" w:rsidR="0053369D" w:rsidRPr="00E115B7" w:rsidRDefault="0053369D" w:rsidP="00BA064D">
      <w:pPr>
        <w:widowControl w:val="0"/>
        <w:rPr>
          <w:rFonts w:ascii="Calibri" w:hAnsi="Calibri"/>
          <w:b/>
          <w:snapToGrid w:val="0"/>
        </w:rPr>
      </w:pPr>
      <w:r w:rsidRPr="00605348">
        <w:rPr>
          <w:rFonts w:ascii="Calibri" w:hAnsi="Calibri"/>
          <w:b/>
          <w:snapToGrid w:val="0"/>
        </w:rPr>
        <w:t>RESPONSIBLE TO:</w:t>
      </w:r>
      <w:r w:rsidRPr="00605348">
        <w:rPr>
          <w:rFonts w:ascii="Calibri" w:hAnsi="Calibri"/>
          <w:b/>
          <w:snapToGrid w:val="0"/>
        </w:rPr>
        <w:tab/>
      </w:r>
      <w:r w:rsidRPr="00605348">
        <w:rPr>
          <w:rFonts w:ascii="Calibri" w:hAnsi="Calibri"/>
          <w:b/>
          <w:snapToGrid w:val="0"/>
        </w:rPr>
        <w:tab/>
      </w:r>
      <w:r w:rsidR="00A8582C" w:rsidRPr="00E115B7">
        <w:rPr>
          <w:rFonts w:ascii="Calibri" w:hAnsi="Calibri"/>
          <w:b/>
          <w:snapToGrid w:val="0"/>
        </w:rPr>
        <w:t>Finance Manager</w:t>
      </w:r>
      <w:r w:rsidR="004567F5">
        <w:rPr>
          <w:rFonts w:ascii="Calibri" w:hAnsi="Calibri"/>
          <w:b/>
          <w:snapToGrid w:val="0"/>
        </w:rPr>
        <w:t>.</w:t>
      </w:r>
    </w:p>
    <w:p w14:paraId="796D1ACA" w14:textId="7B1235B8" w:rsidR="0053369D" w:rsidRDefault="00D46FCD" w:rsidP="26E6071C">
      <w:pPr>
        <w:widowControl w:val="0"/>
        <w:rPr>
          <w:rFonts w:ascii="Calibri" w:hAnsi="Calibri"/>
          <w:b/>
          <w:bCs/>
          <w:snapToGrid w:val="0"/>
        </w:rPr>
      </w:pPr>
      <w:r w:rsidRPr="26E6071C">
        <w:rPr>
          <w:rFonts w:ascii="Calibri" w:hAnsi="Calibri"/>
          <w:b/>
          <w:bCs/>
          <w:snapToGrid w:val="0"/>
        </w:rPr>
        <w:t>DATE:</w:t>
      </w:r>
      <w:r w:rsidRPr="00E115B7">
        <w:rPr>
          <w:rFonts w:ascii="Calibri" w:hAnsi="Calibri"/>
          <w:b/>
          <w:snapToGrid w:val="0"/>
        </w:rPr>
        <w:tab/>
      </w:r>
      <w:r w:rsidRPr="00E115B7">
        <w:rPr>
          <w:rFonts w:ascii="Calibri" w:hAnsi="Calibri"/>
          <w:b/>
          <w:snapToGrid w:val="0"/>
        </w:rPr>
        <w:tab/>
      </w:r>
      <w:r w:rsidRPr="00E115B7">
        <w:rPr>
          <w:rFonts w:ascii="Calibri" w:hAnsi="Calibri"/>
          <w:b/>
          <w:snapToGrid w:val="0"/>
        </w:rPr>
        <w:tab/>
      </w:r>
      <w:r w:rsidR="0036636A" w:rsidRPr="00E115B7">
        <w:rPr>
          <w:rFonts w:ascii="Calibri" w:hAnsi="Calibri"/>
          <w:b/>
          <w:snapToGrid w:val="0"/>
        </w:rPr>
        <w:tab/>
      </w:r>
      <w:r w:rsidR="61D6725A" w:rsidRPr="26E6071C">
        <w:rPr>
          <w:rFonts w:ascii="Calibri" w:hAnsi="Calibri"/>
          <w:b/>
          <w:bCs/>
          <w:snapToGrid w:val="0"/>
        </w:rPr>
        <w:t>June 2026</w:t>
      </w:r>
    </w:p>
    <w:p w14:paraId="4AAD11DC" w14:textId="77777777" w:rsidR="009D036B" w:rsidRDefault="009D036B" w:rsidP="00F97900">
      <w:pPr>
        <w:widowControl w:val="0"/>
        <w:tabs>
          <w:tab w:val="left" w:pos="8910"/>
        </w:tabs>
        <w:rPr>
          <w:rFonts w:ascii="Calibri" w:hAnsi="Calibri"/>
          <w:b/>
          <w:snapToGrid w:val="0"/>
        </w:rPr>
      </w:pPr>
    </w:p>
    <w:p w14:paraId="2E39EFB9" w14:textId="5C05196B" w:rsidR="0053369D" w:rsidRPr="00605348" w:rsidRDefault="0053369D" w:rsidP="00F97900">
      <w:pPr>
        <w:widowControl w:val="0"/>
        <w:tabs>
          <w:tab w:val="left" w:pos="8910"/>
        </w:tabs>
        <w:rPr>
          <w:rFonts w:ascii="Calibri" w:hAnsi="Calibri"/>
          <w:b/>
          <w:snapToGrid w:val="0"/>
        </w:rPr>
      </w:pPr>
      <w:r w:rsidRPr="00605348">
        <w:rPr>
          <w:rFonts w:ascii="Calibri" w:hAnsi="Calibri"/>
          <w:b/>
          <w:snapToGrid w:val="0"/>
        </w:rPr>
        <w:t>OVERALL PURPOSE OF THE JOB:</w:t>
      </w:r>
      <w:r w:rsidR="00F97900">
        <w:rPr>
          <w:rFonts w:ascii="Calibri" w:hAnsi="Calibri"/>
          <w:b/>
          <w:snapToGrid w:val="0"/>
        </w:rPr>
        <w:tab/>
      </w:r>
    </w:p>
    <w:p w14:paraId="7FAE4C7E" w14:textId="38EC05D7" w:rsidR="009435F4" w:rsidRDefault="004E46E2" w:rsidP="004E46E2">
      <w:pPr>
        <w:contextualSpacing/>
        <w:jc w:val="both"/>
        <w:rPr>
          <w:rFonts w:ascii="Calibri" w:hAnsi="Calibri"/>
        </w:rPr>
      </w:pPr>
      <w:r w:rsidRPr="004E46E2">
        <w:rPr>
          <w:rFonts w:ascii="Calibri" w:hAnsi="Calibri"/>
        </w:rPr>
        <w:t xml:space="preserve">Working for the </w:t>
      </w:r>
      <w:r w:rsidR="00A8582C">
        <w:rPr>
          <w:rFonts w:ascii="Calibri" w:hAnsi="Calibri"/>
        </w:rPr>
        <w:t>Finance Manger</w:t>
      </w:r>
      <w:r w:rsidRPr="004E46E2">
        <w:rPr>
          <w:rFonts w:ascii="Calibri" w:hAnsi="Calibri"/>
        </w:rPr>
        <w:t xml:space="preserve"> within a team setting, the post holder will assist with the maintenance of financial records, the production of financial information</w:t>
      </w:r>
      <w:r>
        <w:rPr>
          <w:rFonts w:ascii="Calibri" w:hAnsi="Calibri"/>
        </w:rPr>
        <w:t xml:space="preserve"> and </w:t>
      </w:r>
      <w:r w:rsidRPr="004E46E2">
        <w:rPr>
          <w:rFonts w:ascii="Calibri" w:hAnsi="Calibri"/>
        </w:rPr>
        <w:t xml:space="preserve">general administration duties.  This post is based within the Trust’s </w:t>
      </w:r>
      <w:r>
        <w:rPr>
          <w:rFonts w:ascii="Calibri" w:hAnsi="Calibri"/>
        </w:rPr>
        <w:t>finance t</w:t>
      </w:r>
      <w:r w:rsidRPr="004E46E2">
        <w:rPr>
          <w:rFonts w:ascii="Calibri" w:hAnsi="Calibri"/>
        </w:rPr>
        <w:t xml:space="preserve">eam and includes undertaking work across a range of business units; </w:t>
      </w:r>
      <w:r>
        <w:rPr>
          <w:rFonts w:ascii="Calibri" w:hAnsi="Calibri"/>
        </w:rPr>
        <w:t xml:space="preserve">Arena, </w:t>
      </w:r>
      <w:r w:rsidRPr="004E46E2">
        <w:rPr>
          <w:rFonts w:ascii="Calibri" w:hAnsi="Calibri"/>
        </w:rPr>
        <w:t>W5, Belfast Giants and Car parks</w:t>
      </w:r>
      <w:r>
        <w:rPr>
          <w:rFonts w:ascii="Calibri" w:hAnsi="Calibri"/>
        </w:rPr>
        <w:t>.</w:t>
      </w:r>
    </w:p>
    <w:p w14:paraId="5CB97821" w14:textId="77777777" w:rsidR="009435F4" w:rsidRDefault="009435F4" w:rsidP="008E3669">
      <w:pPr>
        <w:contextualSpacing/>
        <w:jc w:val="both"/>
        <w:rPr>
          <w:rFonts w:ascii="Calibri" w:hAnsi="Calibri"/>
        </w:rPr>
      </w:pPr>
    </w:p>
    <w:p w14:paraId="52427BA7" w14:textId="23ED7A49" w:rsidR="008E3669" w:rsidRPr="008E3669" w:rsidRDefault="008E3669" w:rsidP="008E3669">
      <w:pPr>
        <w:contextualSpacing/>
        <w:jc w:val="both"/>
        <w:rPr>
          <w:rFonts w:ascii="Calibri" w:hAnsi="Calibri"/>
          <w:b/>
        </w:rPr>
      </w:pPr>
      <w:r w:rsidRPr="008E3669">
        <w:rPr>
          <w:rFonts w:ascii="Calibri" w:hAnsi="Calibri"/>
        </w:rPr>
        <w:t xml:space="preserve">The Odyssey Trust group of companies is committed to the core ideology of BEET, Best Experience Every Time for </w:t>
      </w:r>
      <w:r w:rsidR="006546B1">
        <w:rPr>
          <w:rFonts w:ascii="Calibri" w:hAnsi="Calibri"/>
        </w:rPr>
        <w:t>c</w:t>
      </w:r>
      <w:r w:rsidRPr="008E3669">
        <w:rPr>
          <w:rFonts w:ascii="Calibri" w:hAnsi="Calibri"/>
        </w:rPr>
        <w:t>ustomer</w:t>
      </w:r>
      <w:r w:rsidR="00986E64">
        <w:rPr>
          <w:rFonts w:ascii="Calibri" w:hAnsi="Calibri"/>
        </w:rPr>
        <w:t xml:space="preserve">s, </w:t>
      </w:r>
      <w:r w:rsidR="006546B1">
        <w:rPr>
          <w:rFonts w:ascii="Calibri" w:hAnsi="Calibri"/>
        </w:rPr>
        <w:t>c</w:t>
      </w:r>
      <w:r w:rsidRPr="008E3669">
        <w:rPr>
          <w:rFonts w:ascii="Calibri" w:hAnsi="Calibri"/>
        </w:rPr>
        <w:t>olleagues</w:t>
      </w:r>
      <w:r w:rsidR="006546B1">
        <w:rPr>
          <w:rFonts w:ascii="Calibri" w:hAnsi="Calibri"/>
        </w:rPr>
        <w:t xml:space="preserve"> and stakeholders</w:t>
      </w:r>
      <w:r w:rsidRPr="008E3669">
        <w:rPr>
          <w:rFonts w:ascii="Calibri" w:hAnsi="Calibri"/>
        </w:rPr>
        <w:t>.  These principles will be developed with all to support outstanding customer</w:t>
      </w:r>
      <w:r w:rsidR="00C85F12">
        <w:rPr>
          <w:rFonts w:ascii="Calibri" w:hAnsi="Calibri"/>
        </w:rPr>
        <w:t xml:space="preserve"> service</w:t>
      </w:r>
      <w:r>
        <w:rPr>
          <w:rFonts w:ascii="Calibri" w:hAnsi="Calibri"/>
        </w:rPr>
        <w:t xml:space="preserve">.  All </w:t>
      </w:r>
      <w:r w:rsidR="009435F4">
        <w:rPr>
          <w:rFonts w:ascii="Calibri" w:hAnsi="Calibri"/>
        </w:rPr>
        <w:t xml:space="preserve">colleagues </w:t>
      </w:r>
      <w:r>
        <w:rPr>
          <w:rFonts w:ascii="Calibri" w:hAnsi="Calibri"/>
        </w:rPr>
        <w:t xml:space="preserve">are expected to </w:t>
      </w:r>
      <w:r w:rsidRPr="008E3669">
        <w:rPr>
          <w:rFonts w:ascii="Calibri" w:hAnsi="Calibri"/>
        </w:rPr>
        <w:t xml:space="preserve">commit to the core values </w:t>
      </w:r>
      <w:r>
        <w:rPr>
          <w:rFonts w:ascii="Calibri" w:hAnsi="Calibri"/>
        </w:rPr>
        <w:t>shown below</w:t>
      </w:r>
      <w:r w:rsidR="00C85F12">
        <w:rPr>
          <w:rFonts w:ascii="Calibri" w:hAnsi="Calibr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5D05F1" w14:paraId="63412C84" w14:textId="77777777" w:rsidTr="005D05F1">
        <w:tc>
          <w:tcPr>
            <w:tcW w:w="1763" w:type="dxa"/>
          </w:tcPr>
          <w:p w14:paraId="0A4BFB90" w14:textId="77777777" w:rsidR="008E3669" w:rsidRPr="005D05F1" w:rsidRDefault="008E3669" w:rsidP="008E3669">
            <w:pPr>
              <w:rPr>
                <w:rFonts w:ascii="Calibri" w:eastAsia="Calibri" w:hAnsi="Calibri"/>
                <w:b/>
              </w:rPr>
            </w:pPr>
            <w:r w:rsidRPr="005D05F1">
              <w:rPr>
                <w:rFonts w:ascii="Calibri" w:eastAsia="Calibri" w:hAnsi="Calibri"/>
                <w:b/>
              </w:rPr>
              <w:t>Core Value</w:t>
            </w:r>
          </w:p>
        </w:tc>
        <w:tc>
          <w:tcPr>
            <w:tcW w:w="3041" w:type="dxa"/>
          </w:tcPr>
          <w:p w14:paraId="1FFE6F39" w14:textId="1299025A" w:rsidR="008E3669" w:rsidRPr="005D05F1" w:rsidRDefault="00163886" w:rsidP="008E3669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Our </w:t>
            </w:r>
            <w:r w:rsidR="008E3669" w:rsidRPr="005D05F1">
              <w:rPr>
                <w:rFonts w:ascii="Calibri" w:eastAsia="Calibri" w:hAnsi="Calibri"/>
                <w:b/>
              </w:rPr>
              <w:t>Behaviour</w:t>
            </w:r>
          </w:p>
        </w:tc>
        <w:tc>
          <w:tcPr>
            <w:tcW w:w="5544" w:type="dxa"/>
          </w:tcPr>
          <w:p w14:paraId="7EFDA21D" w14:textId="21A8E1ED" w:rsidR="008E3669" w:rsidRPr="005D05F1" w:rsidRDefault="00163886" w:rsidP="008E3669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What it means </w:t>
            </w:r>
            <w:r w:rsidR="0028253A">
              <w:rPr>
                <w:rFonts w:ascii="Calibri" w:eastAsia="Calibri" w:hAnsi="Calibri"/>
                <w:b/>
              </w:rPr>
              <w:t xml:space="preserve">for our </w:t>
            </w:r>
            <w:r w:rsidR="008E3669" w:rsidRPr="005D05F1">
              <w:rPr>
                <w:rFonts w:ascii="Calibri" w:eastAsia="Calibri" w:hAnsi="Calibri"/>
                <w:b/>
              </w:rPr>
              <w:t>Customer</w:t>
            </w:r>
          </w:p>
        </w:tc>
      </w:tr>
      <w:tr w:rsidR="008E3669" w:rsidRPr="005D05F1" w14:paraId="2BF2F260" w14:textId="77777777" w:rsidTr="005D05F1">
        <w:tc>
          <w:tcPr>
            <w:tcW w:w="1763" w:type="dxa"/>
          </w:tcPr>
          <w:p w14:paraId="5655B911" w14:textId="77777777" w:rsidR="008E3669" w:rsidRPr="005D05F1" w:rsidRDefault="008E3669" w:rsidP="008E3669">
            <w:pPr>
              <w:rPr>
                <w:rFonts w:ascii="Calibri" w:eastAsia="Calibri" w:hAnsi="Calibri"/>
                <w:b/>
              </w:rPr>
            </w:pPr>
            <w:r w:rsidRPr="005D05F1">
              <w:rPr>
                <w:rFonts w:ascii="Calibri" w:eastAsia="Calibri" w:hAnsi="Calibri"/>
                <w:b/>
              </w:rPr>
              <w:t>Positivity</w:t>
            </w:r>
          </w:p>
        </w:tc>
        <w:tc>
          <w:tcPr>
            <w:tcW w:w="3041" w:type="dxa"/>
          </w:tcPr>
          <w:p w14:paraId="31A99758" w14:textId="577BB28A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Smile, can do</w:t>
            </w:r>
            <w:r w:rsidR="00163886">
              <w:rPr>
                <w:rFonts w:ascii="Calibri" w:eastAsia="Calibri" w:hAnsi="Calibri"/>
              </w:rPr>
              <w:t>, have fun</w:t>
            </w:r>
          </w:p>
        </w:tc>
        <w:tc>
          <w:tcPr>
            <w:tcW w:w="5544" w:type="dxa"/>
          </w:tcPr>
          <w:p w14:paraId="521FE076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We will always be helpful, welcoming &amp; enthusiastic</w:t>
            </w:r>
          </w:p>
        </w:tc>
      </w:tr>
      <w:tr w:rsidR="008E3669" w:rsidRPr="005D05F1" w14:paraId="7D71A410" w14:textId="77777777" w:rsidTr="005D05F1">
        <w:tc>
          <w:tcPr>
            <w:tcW w:w="1763" w:type="dxa"/>
          </w:tcPr>
          <w:p w14:paraId="224908BF" w14:textId="77777777" w:rsidR="008E3669" w:rsidRPr="005D05F1" w:rsidRDefault="008E3669" w:rsidP="008E3669">
            <w:pPr>
              <w:rPr>
                <w:rFonts w:ascii="Calibri" w:eastAsia="Calibri" w:hAnsi="Calibri"/>
                <w:b/>
              </w:rPr>
            </w:pPr>
            <w:r w:rsidRPr="005D05F1">
              <w:rPr>
                <w:rFonts w:ascii="Calibri" w:eastAsia="Calibri" w:hAnsi="Calibri"/>
                <w:b/>
              </w:rPr>
              <w:t>Integrity</w:t>
            </w:r>
          </w:p>
        </w:tc>
        <w:tc>
          <w:tcPr>
            <w:tcW w:w="3041" w:type="dxa"/>
          </w:tcPr>
          <w:p w14:paraId="66E13FE1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Deliver on our promises</w:t>
            </w:r>
          </w:p>
        </w:tc>
        <w:tc>
          <w:tcPr>
            <w:tcW w:w="5544" w:type="dxa"/>
          </w:tcPr>
          <w:p w14:paraId="6A5C994A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We will be trustworthy &amp; respectful</w:t>
            </w:r>
          </w:p>
        </w:tc>
      </w:tr>
      <w:tr w:rsidR="008E3669" w:rsidRPr="005D05F1" w14:paraId="0D2B0C38" w14:textId="77777777" w:rsidTr="005D05F1">
        <w:tc>
          <w:tcPr>
            <w:tcW w:w="1763" w:type="dxa"/>
          </w:tcPr>
          <w:p w14:paraId="0BB00781" w14:textId="77777777" w:rsidR="008E3669" w:rsidRPr="005D05F1" w:rsidRDefault="008E3669" w:rsidP="008E3669">
            <w:pPr>
              <w:rPr>
                <w:rFonts w:ascii="Calibri" w:eastAsia="Calibri" w:hAnsi="Calibri"/>
                <w:b/>
              </w:rPr>
            </w:pPr>
            <w:r w:rsidRPr="005D05F1">
              <w:rPr>
                <w:rFonts w:ascii="Calibri" w:eastAsia="Calibri" w:hAnsi="Calibri"/>
                <w:b/>
              </w:rPr>
              <w:t>Commitment</w:t>
            </w:r>
          </w:p>
        </w:tc>
        <w:tc>
          <w:tcPr>
            <w:tcW w:w="3041" w:type="dxa"/>
          </w:tcPr>
          <w:p w14:paraId="7B1CA5EB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 xml:space="preserve">Go above &amp; beyond </w:t>
            </w:r>
          </w:p>
        </w:tc>
        <w:tc>
          <w:tcPr>
            <w:tcW w:w="5544" w:type="dxa"/>
          </w:tcPr>
          <w:p w14:paraId="15162235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We will go the extra mile</w:t>
            </w:r>
          </w:p>
        </w:tc>
      </w:tr>
      <w:tr w:rsidR="008E3669" w:rsidRPr="005D05F1" w14:paraId="12E2F0CA" w14:textId="77777777" w:rsidTr="005D05F1">
        <w:tc>
          <w:tcPr>
            <w:tcW w:w="1763" w:type="dxa"/>
          </w:tcPr>
          <w:p w14:paraId="47808654" w14:textId="77777777" w:rsidR="008E3669" w:rsidRPr="005D05F1" w:rsidRDefault="008E3669" w:rsidP="008E3669">
            <w:pPr>
              <w:rPr>
                <w:rFonts w:ascii="Calibri" w:eastAsia="Calibri" w:hAnsi="Calibri"/>
                <w:b/>
              </w:rPr>
            </w:pPr>
            <w:r w:rsidRPr="005D05F1">
              <w:rPr>
                <w:rFonts w:ascii="Calibri" w:eastAsia="Calibri" w:hAnsi="Calibri"/>
                <w:b/>
              </w:rPr>
              <w:t>Innovation</w:t>
            </w:r>
          </w:p>
        </w:tc>
        <w:tc>
          <w:tcPr>
            <w:tcW w:w="3041" w:type="dxa"/>
          </w:tcPr>
          <w:p w14:paraId="28AE1105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Find new ways to be better</w:t>
            </w:r>
          </w:p>
        </w:tc>
        <w:tc>
          <w:tcPr>
            <w:tcW w:w="5544" w:type="dxa"/>
          </w:tcPr>
          <w:p w14:paraId="38CFB1C0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We will always learn &amp; improve</w:t>
            </w:r>
          </w:p>
        </w:tc>
      </w:tr>
      <w:tr w:rsidR="008E3669" w:rsidRPr="005D05F1" w14:paraId="525753A3" w14:textId="77777777" w:rsidTr="005D05F1">
        <w:tc>
          <w:tcPr>
            <w:tcW w:w="1763" w:type="dxa"/>
          </w:tcPr>
          <w:p w14:paraId="273C2749" w14:textId="77777777" w:rsidR="008E3669" w:rsidRPr="005D05F1" w:rsidRDefault="008E3669" w:rsidP="008E3669">
            <w:pPr>
              <w:rPr>
                <w:rFonts w:ascii="Calibri" w:eastAsia="Calibri" w:hAnsi="Calibri"/>
                <w:b/>
              </w:rPr>
            </w:pPr>
            <w:r w:rsidRPr="005D05F1">
              <w:rPr>
                <w:rFonts w:ascii="Calibri" w:eastAsia="Calibri" w:hAnsi="Calibri"/>
                <w:b/>
              </w:rPr>
              <w:t>Teamwork</w:t>
            </w:r>
          </w:p>
        </w:tc>
        <w:tc>
          <w:tcPr>
            <w:tcW w:w="3041" w:type="dxa"/>
          </w:tcPr>
          <w:p w14:paraId="49BBF44F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Together we achieve more</w:t>
            </w:r>
          </w:p>
        </w:tc>
        <w:tc>
          <w:tcPr>
            <w:tcW w:w="5544" w:type="dxa"/>
          </w:tcPr>
          <w:p w14:paraId="4A985DE7" w14:textId="77777777" w:rsidR="008E3669" w:rsidRPr="005D05F1" w:rsidRDefault="008E3669" w:rsidP="008E3669">
            <w:pPr>
              <w:rPr>
                <w:rFonts w:ascii="Calibri" w:eastAsia="Calibri" w:hAnsi="Calibri"/>
              </w:rPr>
            </w:pPr>
            <w:r w:rsidRPr="005D05F1">
              <w:rPr>
                <w:rFonts w:ascii="Calibri" w:eastAsia="Calibri" w:hAnsi="Calibri"/>
              </w:rPr>
              <w:t>We will work together to put you first</w:t>
            </w:r>
          </w:p>
        </w:tc>
      </w:tr>
    </w:tbl>
    <w:p w14:paraId="7B30838E" w14:textId="77777777" w:rsidR="008E3669" w:rsidRDefault="008E3669" w:rsidP="007E16CA">
      <w:pPr>
        <w:rPr>
          <w:rFonts w:ascii="Calibri" w:hAnsi="Calibri"/>
        </w:rPr>
      </w:pPr>
    </w:p>
    <w:p w14:paraId="537E028F" w14:textId="77777777" w:rsidR="001100BE" w:rsidRPr="00605348" w:rsidRDefault="006823C7" w:rsidP="001100BE">
      <w:pPr>
        <w:rPr>
          <w:rFonts w:ascii="Calibri" w:hAnsi="Calibri"/>
          <w:b/>
        </w:rPr>
      </w:pPr>
      <w:r w:rsidRPr="00605348">
        <w:rPr>
          <w:rFonts w:ascii="Calibri" w:hAnsi="Calibri"/>
          <w:b/>
        </w:rPr>
        <w:t>MA</w:t>
      </w:r>
      <w:r w:rsidR="0053369D" w:rsidRPr="00605348">
        <w:rPr>
          <w:rFonts w:ascii="Calibri" w:hAnsi="Calibri"/>
          <w:b/>
        </w:rPr>
        <w:t>IN DUTIES</w:t>
      </w:r>
    </w:p>
    <w:p w14:paraId="61339D03" w14:textId="23D5412E" w:rsidR="00745600" w:rsidRDefault="00745600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Ensure all purchase invoices are processed through the Trust’s </w:t>
      </w:r>
      <w:r w:rsidR="002A4FA5">
        <w:rPr>
          <w:rFonts w:ascii="Calibri" w:hAnsi="Calibri"/>
          <w:snapToGrid w:val="0"/>
        </w:rPr>
        <w:t xml:space="preserve">automated </w:t>
      </w:r>
      <w:r>
        <w:rPr>
          <w:rFonts w:ascii="Calibri" w:hAnsi="Calibri"/>
          <w:snapToGrid w:val="0"/>
        </w:rPr>
        <w:t xml:space="preserve">purchase to pay system. Using </w:t>
      </w:r>
      <w:r w:rsidR="00F25178">
        <w:rPr>
          <w:rFonts w:ascii="Calibri" w:hAnsi="Calibri"/>
          <w:snapToGrid w:val="0"/>
        </w:rPr>
        <w:t>the automated purchase to pay system</w:t>
      </w:r>
      <w:r>
        <w:rPr>
          <w:rFonts w:ascii="Calibri" w:hAnsi="Calibri"/>
          <w:snapToGrid w:val="0"/>
        </w:rPr>
        <w:t xml:space="preserve"> to verify invoices received electronically to the Trust’s supplier inbox and to match with a relevant purchase order.</w:t>
      </w:r>
    </w:p>
    <w:p w14:paraId="3E996C8B" w14:textId="21B51949" w:rsidR="002E1CB4" w:rsidRDefault="002E1CB4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Ensure matched invoices are transferred to the </w:t>
      </w:r>
      <w:r w:rsidR="00E84AA5">
        <w:rPr>
          <w:rFonts w:ascii="Calibri" w:hAnsi="Calibri"/>
          <w:snapToGrid w:val="0"/>
        </w:rPr>
        <w:t>Business Central</w:t>
      </w:r>
      <w:r>
        <w:rPr>
          <w:rFonts w:ascii="Calibri" w:hAnsi="Calibri"/>
          <w:snapToGrid w:val="0"/>
        </w:rPr>
        <w:t xml:space="preserve"> accounting system under the correct </w:t>
      </w:r>
      <w:r w:rsidR="00E84AA5">
        <w:rPr>
          <w:rFonts w:ascii="Calibri" w:hAnsi="Calibri"/>
          <w:snapToGrid w:val="0"/>
        </w:rPr>
        <w:t>G/L</w:t>
      </w:r>
      <w:r>
        <w:rPr>
          <w:rFonts w:ascii="Calibri" w:hAnsi="Calibri"/>
          <w:snapToGrid w:val="0"/>
        </w:rPr>
        <w:t xml:space="preserve"> code.</w:t>
      </w:r>
    </w:p>
    <w:p w14:paraId="7C55BD9C" w14:textId="0AF0FF76" w:rsidR="002E1CB4" w:rsidRDefault="002E1CB4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Liaising with other departments</w:t>
      </w:r>
      <w:r w:rsidR="003C7B1F">
        <w:rPr>
          <w:rFonts w:ascii="Calibri" w:hAnsi="Calibri"/>
          <w:snapToGrid w:val="0"/>
        </w:rPr>
        <w:t xml:space="preserve">, </w:t>
      </w:r>
      <w:r>
        <w:rPr>
          <w:rFonts w:ascii="Calibri" w:hAnsi="Calibri"/>
          <w:snapToGrid w:val="0"/>
        </w:rPr>
        <w:t xml:space="preserve">suppliers </w:t>
      </w:r>
      <w:r w:rsidR="003C7B1F">
        <w:rPr>
          <w:rFonts w:ascii="Calibri" w:hAnsi="Calibri"/>
          <w:snapToGrid w:val="0"/>
        </w:rPr>
        <w:t>and customers</w:t>
      </w:r>
      <w:r>
        <w:rPr>
          <w:rFonts w:ascii="Calibri" w:hAnsi="Calibri"/>
          <w:snapToGrid w:val="0"/>
        </w:rPr>
        <w:t>.</w:t>
      </w:r>
    </w:p>
    <w:p w14:paraId="7FE6DE55" w14:textId="77777777" w:rsidR="00F24711" w:rsidRDefault="002E1CB4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Reconciling invoices to supplier statements.</w:t>
      </w:r>
    </w:p>
    <w:p w14:paraId="3589A961" w14:textId="77777777" w:rsidR="00F24711" w:rsidRDefault="00F24711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Running month end procedures to include the supplier payment run.</w:t>
      </w:r>
    </w:p>
    <w:p w14:paraId="1F9D11AA" w14:textId="69487C5E" w:rsidR="006843DC" w:rsidRDefault="006843DC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Raising of sales invoices, issuing to customers and credit control. </w:t>
      </w:r>
    </w:p>
    <w:p w14:paraId="3EED0412" w14:textId="77777777" w:rsidR="00F24711" w:rsidRDefault="00F24711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Posting bank and cash allocations.</w:t>
      </w:r>
    </w:p>
    <w:p w14:paraId="6BE44C41" w14:textId="77A994C1" w:rsidR="002E1CB4" w:rsidRDefault="00F24711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Maintaining supplier and customer records.</w:t>
      </w:r>
      <w:r w:rsidR="002E1CB4">
        <w:rPr>
          <w:rFonts w:ascii="Calibri" w:hAnsi="Calibri"/>
          <w:snapToGrid w:val="0"/>
        </w:rPr>
        <w:t xml:space="preserve"> </w:t>
      </w:r>
    </w:p>
    <w:p w14:paraId="24351BF1" w14:textId="3F939493" w:rsidR="004E46E2" w:rsidRPr="004E46E2" w:rsidRDefault="004E46E2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4E46E2">
        <w:rPr>
          <w:rFonts w:ascii="Calibri" w:hAnsi="Calibri"/>
          <w:snapToGrid w:val="0"/>
        </w:rPr>
        <w:t xml:space="preserve">Assist with the update and maintenance of the Trust’s </w:t>
      </w:r>
      <w:r w:rsidRPr="002A4FA5">
        <w:rPr>
          <w:rFonts w:ascii="Calibri" w:hAnsi="Calibri"/>
          <w:snapToGrid w:val="0"/>
        </w:rPr>
        <w:t>computerised financial records.</w:t>
      </w:r>
      <w:r w:rsidRPr="004E46E2">
        <w:rPr>
          <w:rFonts w:ascii="Calibri" w:hAnsi="Calibri"/>
          <w:snapToGrid w:val="0"/>
        </w:rPr>
        <w:t xml:space="preserve"> </w:t>
      </w:r>
    </w:p>
    <w:p w14:paraId="247DA6EC" w14:textId="73CBA7C4" w:rsidR="004E46E2" w:rsidRPr="004E46E2" w:rsidRDefault="004E46E2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4E46E2">
        <w:rPr>
          <w:rFonts w:ascii="Calibri" w:hAnsi="Calibri"/>
          <w:snapToGrid w:val="0"/>
        </w:rPr>
        <w:t>Assist with income reconciliation and control checks including cash and credit card transactions.</w:t>
      </w:r>
    </w:p>
    <w:p w14:paraId="03797252" w14:textId="432DE14D" w:rsidR="004E46E2" w:rsidRPr="00E72386" w:rsidRDefault="004E46E2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E72386">
        <w:rPr>
          <w:rFonts w:ascii="Calibri" w:hAnsi="Calibri"/>
          <w:snapToGrid w:val="0"/>
        </w:rPr>
        <w:t xml:space="preserve">Analyse information to assist </w:t>
      </w:r>
      <w:r w:rsidR="00E72386" w:rsidRPr="00E72386">
        <w:rPr>
          <w:rFonts w:ascii="Calibri" w:hAnsi="Calibri"/>
          <w:snapToGrid w:val="0"/>
        </w:rPr>
        <w:t>with month end procedures</w:t>
      </w:r>
      <w:r w:rsidRPr="00E72386">
        <w:rPr>
          <w:rFonts w:ascii="Calibri" w:hAnsi="Calibri"/>
          <w:snapToGrid w:val="0"/>
        </w:rPr>
        <w:t>.</w:t>
      </w:r>
    </w:p>
    <w:p w14:paraId="65236B4F" w14:textId="3FBCAFB7" w:rsidR="004E46E2" w:rsidRPr="004E46E2" w:rsidRDefault="004E46E2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4E46E2">
        <w:rPr>
          <w:rFonts w:ascii="Calibri" w:hAnsi="Calibri"/>
          <w:snapToGrid w:val="0"/>
        </w:rPr>
        <w:t>Assist with Banking/Cash procedures including maintenance of cash books, bank reconciliation and petty cash records.</w:t>
      </w:r>
    </w:p>
    <w:p w14:paraId="77B04AE0" w14:textId="77777777" w:rsidR="004E46E2" w:rsidRPr="004E46E2" w:rsidRDefault="004E46E2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4E46E2">
        <w:rPr>
          <w:rFonts w:ascii="Calibri" w:hAnsi="Calibri"/>
          <w:snapToGrid w:val="0"/>
        </w:rPr>
        <w:lastRenderedPageBreak/>
        <w:t>Provide administrative support to include file management of both physical and computerized filing systems; photocopying, scanning and shredding documentation; production and maintenance of excel spreadsheets, word processing and power point presentations.</w:t>
      </w:r>
    </w:p>
    <w:p w14:paraId="41356724" w14:textId="77777777" w:rsidR="004E46E2" w:rsidRPr="004E46E2" w:rsidRDefault="004E46E2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4E46E2">
        <w:rPr>
          <w:rFonts w:ascii="Calibri" w:hAnsi="Calibri"/>
          <w:snapToGrid w:val="0"/>
        </w:rPr>
        <w:t>As part of the Finance team ensure good housekeeping standards, safety and security standards.</w:t>
      </w:r>
    </w:p>
    <w:p w14:paraId="38C29BFB" w14:textId="77777777" w:rsidR="00E44AA1" w:rsidRPr="00E44AA1" w:rsidRDefault="00E44AA1" w:rsidP="00147630">
      <w:pPr>
        <w:widowControl w:val="0"/>
        <w:numPr>
          <w:ilvl w:val="0"/>
          <w:numId w:val="17"/>
        </w:numPr>
        <w:ind w:left="426"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 xml:space="preserve">As part of the finance team support the smooth running of the office in answering phones, greeting visitors </w:t>
      </w:r>
      <w:r>
        <w:rPr>
          <w:rFonts w:ascii="Calibri" w:hAnsi="Calibri"/>
          <w:snapToGrid w:val="0"/>
        </w:rPr>
        <w:t>and</w:t>
      </w:r>
      <w:r w:rsidRPr="00E44AA1">
        <w:rPr>
          <w:rFonts w:ascii="Calibri" w:hAnsi="Calibri"/>
          <w:snapToGrid w:val="0"/>
        </w:rPr>
        <w:t xml:space="preserve"> coordinating hospitality. </w:t>
      </w:r>
    </w:p>
    <w:p w14:paraId="1CE6C61A" w14:textId="77777777" w:rsidR="0036636A" w:rsidRPr="0036636A" w:rsidRDefault="0036636A" w:rsidP="00E44AA1">
      <w:pPr>
        <w:widowControl w:val="0"/>
        <w:rPr>
          <w:rFonts w:ascii="Calibri" w:hAnsi="Calibri"/>
          <w:snapToGrid w:val="0"/>
        </w:rPr>
      </w:pPr>
    </w:p>
    <w:p w14:paraId="31F8DF7A" w14:textId="6BCBECC8" w:rsidR="0053369D" w:rsidRDefault="0053369D" w:rsidP="00682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605348">
        <w:rPr>
          <w:rFonts w:ascii="Calibri" w:hAnsi="Calibri"/>
        </w:rPr>
        <w:t xml:space="preserve">All </w:t>
      </w:r>
      <w:r w:rsidR="003A124E" w:rsidRPr="00605348">
        <w:rPr>
          <w:rFonts w:ascii="Calibri" w:hAnsi="Calibri"/>
        </w:rPr>
        <w:t xml:space="preserve">OTC </w:t>
      </w:r>
      <w:r w:rsidRPr="00605348">
        <w:rPr>
          <w:rFonts w:ascii="Calibri" w:hAnsi="Calibri"/>
        </w:rPr>
        <w:t>staff are expected to:</w:t>
      </w:r>
    </w:p>
    <w:p w14:paraId="1B48FD86" w14:textId="77777777" w:rsidR="002357F5" w:rsidRPr="00605348" w:rsidRDefault="002357F5" w:rsidP="002357F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605348">
        <w:rPr>
          <w:rFonts w:ascii="Calibri" w:hAnsi="Calibri"/>
        </w:rPr>
        <w:t>Maintain excellent working relationships with other staff and volunteers.</w:t>
      </w:r>
    </w:p>
    <w:p w14:paraId="5A32C589" w14:textId="77777777" w:rsidR="002357F5" w:rsidRDefault="002357F5" w:rsidP="002357F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bookmarkStart w:id="0" w:name="_Hlk120549378"/>
      <w:r>
        <w:rPr>
          <w:rFonts w:ascii="Calibri" w:hAnsi="Calibri"/>
        </w:rPr>
        <w:t xml:space="preserve">Ensure the delivery of BEET to all our customers and be committed to the Odyssey ethos and objectives.  </w:t>
      </w:r>
    </w:p>
    <w:p w14:paraId="68D0FA06" w14:textId="77777777" w:rsidR="002357F5" w:rsidRPr="00605348" w:rsidRDefault="002357F5" w:rsidP="002357F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605348">
        <w:rPr>
          <w:rFonts w:ascii="Calibri" w:hAnsi="Calibri"/>
        </w:rPr>
        <w:t>Be committed to and work in accordance with our</w:t>
      </w:r>
      <w:r>
        <w:rPr>
          <w:rFonts w:ascii="Calibri" w:hAnsi="Calibri"/>
        </w:rPr>
        <w:t xml:space="preserve"> Safeguarding,</w:t>
      </w:r>
      <w:r w:rsidRPr="00605348">
        <w:rPr>
          <w:rFonts w:ascii="Calibri" w:hAnsi="Calibri"/>
        </w:rPr>
        <w:t xml:space="preserve"> </w:t>
      </w:r>
      <w:r>
        <w:rPr>
          <w:rFonts w:ascii="Calibri" w:hAnsi="Calibri"/>
        </w:rPr>
        <w:t>H</w:t>
      </w:r>
      <w:r w:rsidRPr="00605348">
        <w:rPr>
          <w:rFonts w:ascii="Calibri" w:hAnsi="Calibri"/>
        </w:rPr>
        <w:t xml:space="preserve">ealth </w:t>
      </w:r>
      <w:r>
        <w:rPr>
          <w:rFonts w:ascii="Calibri" w:hAnsi="Calibri"/>
        </w:rPr>
        <w:t xml:space="preserve">&amp; Safety, Equality </w:t>
      </w:r>
      <w:r w:rsidRPr="00605348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other </w:t>
      </w:r>
      <w:r w:rsidRPr="00605348">
        <w:rPr>
          <w:rFonts w:ascii="Calibri" w:hAnsi="Calibri"/>
        </w:rPr>
        <w:t>established</w:t>
      </w:r>
      <w:r>
        <w:rPr>
          <w:rFonts w:ascii="Calibri" w:hAnsi="Calibri"/>
        </w:rPr>
        <w:t xml:space="preserve"> policies and </w:t>
      </w:r>
      <w:r w:rsidRPr="00605348">
        <w:rPr>
          <w:rFonts w:ascii="Calibri" w:hAnsi="Calibri"/>
        </w:rPr>
        <w:t>procedures.</w:t>
      </w:r>
    </w:p>
    <w:bookmarkEnd w:id="0"/>
    <w:p w14:paraId="0947959E" w14:textId="3FF748EC" w:rsidR="00B75A05" w:rsidRPr="002357F5" w:rsidRDefault="002357F5" w:rsidP="006823C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605348">
        <w:rPr>
          <w:rFonts w:ascii="Calibri" w:hAnsi="Calibri"/>
        </w:rPr>
        <w:t>Be flexible undertake such ot</w:t>
      </w:r>
      <w:r>
        <w:rPr>
          <w:rFonts w:ascii="Calibri" w:hAnsi="Calibri"/>
        </w:rPr>
        <w:t xml:space="preserve">her duties that may be required including </w:t>
      </w:r>
      <w:r w:rsidRPr="004E3E6F">
        <w:rPr>
          <w:rFonts w:ascii="Calibri" w:hAnsi="Calibri"/>
        </w:rPr>
        <w:t>occasionally</w:t>
      </w:r>
      <w:r>
        <w:rPr>
          <w:rFonts w:ascii="Calibri" w:hAnsi="Calibri"/>
        </w:rPr>
        <w:t xml:space="preserve"> working evenings, weekends and public holidays, if required.</w:t>
      </w:r>
    </w:p>
    <w:p w14:paraId="340CD2C5" w14:textId="77777777" w:rsidR="006823C7" w:rsidRPr="00605348" w:rsidRDefault="006823C7" w:rsidP="006823C7">
      <w:pPr>
        <w:widowControl w:val="0"/>
        <w:rPr>
          <w:rFonts w:ascii="Calibri" w:hAnsi="Calibri"/>
          <w:b/>
          <w:snapToGrid w:val="0"/>
        </w:rPr>
      </w:pPr>
    </w:p>
    <w:p w14:paraId="6AFE8DC1" w14:textId="77777777" w:rsidR="006823C7" w:rsidRPr="00605348" w:rsidRDefault="006823C7" w:rsidP="006823C7">
      <w:pPr>
        <w:widowControl w:val="0"/>
        <w:rPr>
          <w:rFonts w:ascii="Calibri" w:hAnsi="Calibri"/>
          <w:b/>
          <w:snapToGrid w:val="0"/>
        </w:rPr>
      </w:pPr>
      <w:r w:rsidRPr="00605348">
        <w:rPr>
          <w:rFonts w:ascii="Calibri" w:hAnsi="Calibri"/>
          <w:b/>
          <w:snapToGrid w:val="0"/>
        </w:rPr>
        <w:t>SELECTION CRITERIA</w:t>
      </w:r>
    </w:p>
    <w:p w14:paraId="42911C2D" w14:textId="77777777" w:rsidR="006823C7" w:rsidRPr="00605348" w:rsidRDefault="006823C7" w:rsidP="00CA1A91">
      <w:pPr>
        <w:pStyle w:val="Heading2"/>
        <w:spacing w:after="0"/>
        <w:contextualSpacing/>
        <w:rPr>
          <w:rFonts w:ascii="Calibri" w:hAnsi="Calibri"/>
        </w:rPr>
      </w:pPr>
      <w:r w:rsidRPr="00605348">
        <w:rPr>
          <w:rFonts w:ascii="Calibri" w:hAnsi="Calibri"/>
        </w:rPr>
        <w:t>Essential Criteria</w:t>
      </w:r>
    </w:p>
    <w:p w14:paraId="53F2B5F3" w14:textId="37FA97BB" w:rsidR="00E44AA1" w:rsidRPr="00126B34" w:rsidRDefault="001C19D0" w:rsidP="63827619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1 </w:t>
      </w:r>
      <w:r w:rsidR="00126B34">
        <w:rPr>
          <w:rFonts w:ascii="Calibri" w:hAnsi="Calibri"/>
          <w:snapToGrid w:val="0"/>
        </w:rPr>
        <w:t>y</w:t>
      </w:r>
      <w:r>
        <w:rPr>
          <w:rFonts w:ascii="Calibri" w:hAnsi="Calibri"/>
          <w:snapToGrid w:val="0"/>
        </w:rPr>
        <w:t>ear</w:t>
      </w:r>
      <w:r w:rsidR="00126B34">
        <w:rPr>
          <w:rFonts w:ascii="Calibri" w:hAnsi="Calibri"/>
          <w:snapToGrid w:val="0"/>
        </w:rPr>
        <w:t>’s</w:t>
      </w:r>
      <w:r w:rsidR="00E44AA1" w:rsidRPr="00E44AA1">
        <w:rPr>
          <w:rFonts w:ascii="Calibri" w:hAnsi="Calibri"/>
          <w:snapToGrid w:val="0"/>
        </w:rPr>
        <w:t xml:space="preserve"> experience within the last three years in a </w:t>
      </w:r>
      <w:r w:rsidR="24293663" w:rsidRPr="00E44AA1">
        <w:rPr>
          <w:rFonts w:ascii="Calibri" w:hAnsi="Calibri"/>
          <w:snapToGrid w:val="0"/>
        </w:rPr>
        <w:t>f</w:t>
      </w:r>
      <w:r w:rsidR="00E44AA1" w:rsidRPr="00E44AA1">
        <w:rPr>
          <w:rFonts w:ascii="Calibri" w:hAnsi="Calibri"/>
          <w:snapToGrid w:val="0"/>
        </w:rPr>
        <w:t>inancial environment</w:t>
      </w:r>
      <w:r w:rsidR="1DF8E5B0" w:rsidRPr="00E44AA1">
        <w:rPr>
          <w:rFonts w:ascii="Calibri" w:hAnsi="Calibri"/>
          <w:snapToGrid w:val="0"/>
        </w:rPr>
        <w:t>.</w:t>
      </w:r>
      <w:r w:rsidR="00F24711" w:rsidRPr="00126B34">
        <w:rPr>
          <w:rFonts w:ascii="Calibri" w:hAnsi="Calibri"/>
          <w:snapToGrid w:val="0"/>
        </w:rPr>
        <w:t xml:space="preserve"> </w:t>
      </w:r>
    </w:p>
    <w:p w14:paraId="213B0FAF" w14:textId="5E6CF10F" w:rsidR="00E44AA1" w:rsidRPr="00E44AA1" w:rsidRDefault="00E44AA1" w:rsidP="63827619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 xml:space="preserve">Computer literate, with good experience of Excel Spreadsheets </w:t>
      </w:r>
      <w:r w:rsidR="006843DC">
        <w:rPr>
          <w:rFonts w:ascii="Calibri" w:hAnsi="Calibri"/>
          <w:snapToGrid w:val="0"/>
        </w:rPr>
        <w:t>&amp; various software packages.</w:t>
      </w:r>
    </w:p>
    <w:p w14:paraId="71D56F55" w14:textId="77777777" w:rsidR="00E44AA1" w:rsidRPr="00E44AA1" w:rsidRDefault="00E44AA1" w:rsidP="00A31A44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>Excellent organisational and communication skills gained in an administrative role.</w:t>
      </w:r>
    </w:p>
    <w:p w14:paraId="241D0A04" w14:textId="77777777" w:rsidR="00E44AA1" w:rsidRPr="00E44AA1" w:rsidRDefault="00E44AA1" w:rsidP="00A31A44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>Strong interpersonal skills to forge close working relationships both with staff and</w:t>
      </w:r>
    </w:p>
    <w:p w14:paraId="0915F1EE" w14:textId="77777777" w:rsidR="00E44AA1" w:rsidRPr="00E44AA1" w:rsidRDefault="00E44AA1" w:rsidP="00A31A44">
      <w:pPr>
        <w:widowControl w:val="0"/>
        <w:ind w:left="360"/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>external bodies.</w:t>
      </w:r>
    </w:p>
    <w:p w14:paraId="29EEECF6" w14:textId="77777777" w:rsidR="00E44AA1" w:rsidRPr="00E44AA1" w:rsidRDefault="00E44AA1" w:rsidP="00A31A44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>The ability to work accurately under pressure to achieve deadlines.</w:t>
      </w:r>
    </w:p>
    <w:p w14:paraId="4E05675E" w14:textId="77777777" w:rsidR="00E44AA1" w:rsidRPr="00E44AA1" w:rsidRDefault="00E44AA1" w:rsidP="00A31A44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>The ability to work as part of a team.</w:t>
      </w:r>
    </w:p>
    <w:p w14:paraId="405B5E5C" w14:textId="77777777" w:rsidR="00D41AE4" w:rsidRPr="00E44AA1" w:rsidRDefault="00E44AA1" w:rsidP="00A31A44">
      <w:pPr>
        <w:widowControl w:val="0"/>
        <w:numPr>
          <w:ilvl w:val="0"/>
          <w:numId w:val="20"/>
        </w:numPr>
        <w:contextualSpacing/>
        <w:rPr>
          <w:rFonts w:ascii="Calibri" w:hAnsi="Calibri"/>
          <w:snapToGrid w:val="0"/>
        </w:rPr>
      </w:pPr>
      <w:r w:rsidRPr="00E44AA1">
        <w:rPr>
          <w:rFonts w:ascii="Calibri" w:hAnsi="Calibri"/>
          <w:snapToGrid w:val="0"/>
        </w:rPr>
        <w:t>Willingness to work flexible hours, including occasionally working public holidays, weekends and evenings.</w:t>
      </w:r>
    </w:p>
    <w:p w14:paraId="0C3FC7C4" w14:textId="77777777" w:rsidR="00624DD2" w:rsidRPr="00CA1A91" w:rsidRDefault="006823C7" w:rsidP="00CA1A91">
      <w:pPr>
        <w:pStyle w:val="Heading2"/>
        <w:spacing w:after="0"/>
        <w:contextualSpacing/>
        <w:rPr>
          <w:rFonts w:ascii="Calibri" w:hAnsi="Calibri"/>
          <w:bCs/>
        </w:rPr>
      </w:pPr>
      <w:r w:rsidRPr="00CA1A91">
        <w:rPr>
          <w:rFonts w:ascii="Calibri" w:hAnsi="Calibri"/>
          <w:bCs/>
        </w:rPr>
        <w:t>Desirable Criteria</w:t>
      </w:r>
    </w:p>
    <w:p w14:paraId="05DF639A" w14:textId="1860D1D5" w:rsidR="00E44AA1" w:rsidRPr="00DC4EFF" w:rsidRDefault="00E44AA1" w:rsidP="63827619">
      <w:pPr>
        <w:widowControl w:val="0"/>
        <w:numPr>
          <w:ilvl w:val="0"/>
          <w:numId w:val="20"/>
        </w:numPr>
        <w:contextualSpacing/>
        <w:rPr>
          <w:rFonts w:ascii="Calibri" w:hAnsi="Calibri"/>
        </w:rPr>
      </w:pPr>
      <w:r w:rsidRPr="63827619">
        <w:rPr>
          <w:rFonts w:ascii="Calibri" w:hAnsi="Calibri"/>
        </w:rPr>
        <w:t xml:space="preserve">Experience in use of </w:t>
      </w:r>
      <w:r w:rsidR="000E3064" w:rsidRPr="63827619">
        <w:rPr>
          <w:rFonts w:ascii="Calibri" w:hAnsi="Calibri"/>
        </w:rPr>
        <w:t xml:space="preserve">Office 365, </w:t>
      </w:r>
      <w:r w:rsidRPr="63827619">
        <w:rPr>
          <w:rFonts w:ascii="Calibri" w:hAnsi="Calibri"/>
        </w:rPr>
        <w:t>Power Point and Word</w:t>
      </w:r>
      <w:r w:rsidR="3D5BC125" w:rsidRPr="63827619">
        <w:rPr>
          <w:rFonts w:ascii="Calibri" w:hAnsi="Calibri"/>
        </w:rPr>
        <w:t>.</w:t>
      </w:r>
    </w:p>
    <w:p w14:paraId="21DE6807" w14:textId="38C0EF6A" w:rsidR="63719440" w:rsidRDefault="63719440" w:rsidP="63827619">
      <w:pPr>
        <w:widowControl w:val="0"/>
        <w:numPr>
          <w:ilvl w:val="0"/>
          <w:numId w:val="20"/>
        </w:numPr>
        <w:contextualSpacing/>
        <w:rPr>
          <w:rFonts w:ascii="Calibri" w:hAnsi="Calibri"/>
        </w:rPr>
      </w:pPr>
      <w:r w:rsidRPr="63827619">
        <w:rPr>
          <w:rFonts w:ascii="Calibri" w:hAnsi="Calibri"/>
        </w:rPr>
        <w:t>Running a high volume purchase ledger</w:t>
      </w:r>
      <w:r w:rsidR="4BD8BE97" w:rsidRPr="63827619">
        <w:rPr>
          <w:rFonts w:ascii="Calibri" w:hAnsi="Calibri"/>
        </w:rPr>
        <w:t>.</w:t>
      </w:r>
    </w:p>
    <w:p w14:paraId="3B065FAA" w14:textId="18393EFB" w:rsidR="00DC4EFF" w:rsidRPr="00745600" w:rsidRDefault="00DC4EFF" w:rsidP="63827619">
      <w:pPr>
        <w:widowControl w:val="0"/>
        <w:numPr>
          <w:ilvl w:val="0"/>
          <w:numId w:val="20"/>
        </w:numPr>
        <w:contextualSpacing/>
        <w:rPr>
          <w:rFonts w:ascii="Calibri" w:hAnsi="Calibri"/>
        </w:rPr>
      </w:pPr>
      <w:r w:rsidRPr="63827619">
        <w:rPr>
          <w:rFonts w:ascii="Calibri" w:hAnsi="Calibri"/>
        </w:rPr>
        <w:t xml:space="preserve">Experience in use of </w:t>
      </w:r>
      <w:r w:rsidR="00300399" w:rsidRPr="63827619">
        <w:rPr>
          <w:rFonts w:ascii="Calibri" w:hAnsi="Calibri"/>
        </w:rPr>
        <w:t xml:space="preserve">an </w:t>
      </w:r>
      <w:r w:rsidRPr="63827619">
        <w:rPr>
          <w:rFonts w:ascii="Calibri" w:hAnsi="Calibri"/>
        </w:rPr>
        <w:t>automated purchase</w:t>
      </w:r>
      <w:r w:rsidR="00300399" w:rsidRPr="63827619">
        <w:rPr>
          <w:rFonts w:ascii="Calibri" w:hAnsi="Calibri"/>
        </w:rPr>
        <w:t xml:space="preserve"> to pay</w:t>
      </w:r>
      <w:r w:rsidRPr="63827619">
        <w:rPr>
          <w:rFonts w:ascii="Calibri" w:hAnsi="Calibri"/>
        </w:rPr>
        <w:t xml:space="preserve"> </w:t>
      </w:r>
      <w:r w:rsidR="00300399" w:rsidRPr="63827619">
        <w:rPr>
          <w:rFonts w:ascii="Calibri" w:hAnsi="Calibri"/>
        </w:rPr>
        <w:t>system</w:t>
      </w:r>
      <w:r w:rsidR="79E638EB" w:rsidRPr="63827619">
        <w:rPr>
          <w:rFonts w:ascii="Calibri" w:hAnsi="Calibri"/>
        </w:rPr>
        <w:t>.</w:t>
      </w:r>
    </w:p>
    <w:p w14:paraId="6AB08F8B" w14:textId="5E7F0A0C" w:rsidR="10ADBEEE" w:rsidRDefault="10ADBEEE" w:rsidP="63827619">
      <w:pPr>
        <w:widowControl w:val="0"/>
        <w:numPr>
          <w:ilvl w:val="0"/>
          <w:numId w:val="20"/>
        </w:numPr>
        <w:contextualSpacing/>
        <w:rPr>
          <w:rFonts w:ascii="Calibri" w:hAnsi="Calibri"/>
        </w:rPr>
      </w:pPr>
      <w:r w:rsidRPr="63827619">
        <w:rPr>
          <w:rFonts w:ascii="Calibri" w:hAnsi="Calibri"/>
        </w:rPr>
        <w:t>Use of computerised accounting software</w:t>
      </w:r>
      <w:r w:rsidR="23B03A7F" w:rsidRPr="63827619">
        <w:rPr>
          <w:rFonts w:ascii="Calibri" w:hAnsi="Calibri"/>
        </w:rPr>
        <w:t>.</w:t>
      </w:r>
    </w:p>
    <w:p w14:paraId="65FCC3AA" w14:textId="77777777" w:rsidR="0036636A" w:rsidRPr="00E44AA1" w:rsidRDefault="0036636A" w:rsidP="00A31A44">
      <w:pPr>
        <w:widowControl w:val="0"/>
        <w:ind w:left="360"/>
        <w:contextualSpacing/>
        <w:rPr>
          <w:rFonts w:ascii="Calibri" w:hAnsi="Calibri"/>
          <w:b/>
        </w:rPr>
      </w:pPr>
    </w:p>
    <w:p w14:paraId="4C1E9965" w14:textId="77777777" w:rsidR="009D036B" w:rsidRDefault="009D036B" w:rsidP="00A31A44">
      <w:pPr>
        <w:widowControl w:val="0"/>
        <w:contextualSpacing/>
        <w:rPr>
          <w:rFonts w:ascii="Calibri" w:hAnsi="Calibri"/>
          <w:b/>
          <w:i/>
          <w:snapToGrid w:val="0"/>
          <w:sz w:val="28"/>
          <w:szCs w:val="28"/>
        </w:rPr>
      </w:pPr>
      <w:r>
        <w:rPr>
          <w:rFonts w:ascii="Calibri" w:hAnsi="Calibri"/>
          <w:b/>
          <w:i/>
          <w:snapToGrid w:val="0"/>
          <w:sz w:val="28"/>
          <w:szCs w:val="28"/>
        </w:rPr>
        <w:t>Salary</w:t>
      </w:r>
    </w:p>
    <w:p w14:paraId="4CEF9B92" w14:textId="326B870C" w:rsidR="009D036B" w:rsidRDefault="009D036B" w:rsidP="63827619">
      <w:pPr>
        <w:widowControl w:val="0"/>
        <w:contextualSpacing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Circa £</w:t>
      </w:r>
      <w:r w:rsidR="1639404C">
        <w:rPr>
          <w:rFonts w:ascii="Calibri" w:hAnsi="Calibri"/>
          <w:snapToGrid w:val="0"/>
        </w:rPr>
        <w:t xml:space="preserve">27,000 - £28,000 </w:t>
      </w:r>
      <w:r>
        <w:rPr>
          <w:rFonts w:ascii="Calibri" w:hAnsi="Calibri"/>
          <w:snapToGrid w:val="0"/>
        </w:rPr>
        <w:t>per annum, dependent on qualifications and experience.</w:t>
      </w:r>
    </w:p>
    <w:p w14:paraId="1F300EC0" w14:textId="77777777" w:rsidR="009D036B" w:rsidRDefault="009D036B" w:rsidP="00A31A44">
      <w:pPr>
        <w:contextualSpacing/>
        <w:rPr>
          <w:rFonts w:ascii="Calibri" w:hAnsi="Calibri"/>
          <w:b/>
        </w:rPr>
      </w:pPr>
    </w:p>
    <w:p w14:paraId="11B2A602" w14:textId="77777777" w:rsidR="009D036B" w:rsidRPr="00802DAF" w:rsidRDefault="009D036B" w:rsidP="00A31A44">
      <w:pPr>
        <w:contextualSpacing/>
        <w:rPr>
          <w:rFonts w:ascii="Calibri" w:hAnsi="Calibri"/>
          <w:b/>
          <w:i/>
          <w:iCs/>
          <w:sz w:val="28"/>
          <w:szCs w:val="28"/>
        </w:rPr>
      </w:pPr>
      <w:r w:rsidRPr="00802DAF">
        <w:rPr>
          <w:rFonts w:ascii="Calibri" w:hAnsi="Calibri"/>
          <w:b/>
          <w:i/>
          <w:iCs/>
          <w:sz w:val="28"/>
          <w:szCs w:val="28"/>
        </w:rPr>
        <w:t xml:space="preserve">Benefits </w:t>
      </w:r>
    </w:p>
    <w:p w14:paraId="0D974E6E" w14:textId="77777777" w:rsidR="009D036B" w:rsidRDefault="009D036B" w:rsidP="00A31A44">
      <w:p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The Odyssey Group has a range of benefits which it offers to full and part time staff</w:t>
      </w:r>
      <w:r>
        <w:rPr>
          <w:rStyle w:val="FootnoteReference"/>
          <w:rFonts w:ascii="Calibri" w:hAnsi="Calibri"/>
          <w:bCs/>
        </w:rPr>
        <w:footnoteReference w:id="2"/>
      </w:r>
      <w:r>
        <w:rPr>
          <w:rFonts w:ascii="Calibri" w:hAnsi="Calibri"/>
          <w:bCs/>
        </w:rPr>
        <w:t xml:space="preserve">. </w:t>
      </w:r>
    </w:p>
    <w:p w14:paraId="00A8922E" w14:textId="77777777" w:rsidR="009D036B" w:rsidRDefault="009D036B" w:rsidP="00A31A44">
      <w:pPr>
        <w:numPr>
          <w:ilvl w:val="0"/>
          <w:numId w:val="21"/>
        </w:num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Free car parking.</w:t>
      </w:r>
    </w:p>
    <w:p w14:paraId="5DFC955F" w14:textId="77777777" w:rsidR="009D036B" w:rsidRDefault="009D036B" w:rsidP="00A31A44">
      <w:pPr>
        <w:numPr>
          <w:ilvl w:val="0"/>
          <w:numId w:val="22"/>
        </w:num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33% Discount in the W5 cafe, including coffee and 10% discount in the W5 shop.</w:t>
      </w:r>
    </w:p>
    <w:p w14:paraId="3DFB533A" w14:textId="77777777" w:rsidR="009D036B" w:rsidRDefault="009D036B" w:rsidP="00A31A44">
      <w:pPr>
        <w:numPr>
          <w:ilvl w:val="0"/>
          <w:numId w:val="22"/>
        </w:num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Complimentary tickets to Belfast Giants, friends and family access to W5 and advanced ticketing to Arena events.</w:t>
      </w:r>
    </w:p>
    <w:p w14:paraId="6DB4A4B8" w14:textId="77777777" w:rsidR="009D036B" w:rsidRDefault="009D036B" w:rsidP="00A31A44">
      <w:pPr>
        <w:numPr>
          <w:ilvl w:val="0"/>
          <w:numId w:val="22"/>
        </w:num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Holidays commence at 31 days per year rising to 34 [</w:t>
      </w:r>
      <w:proofErr w:type="spellStart"/>
      <w:r>
        <w:rPr>
          <w:rFonts w:ascii="Calibri" w:hAnsi="Calibri"/>
          <w:bCs/>
        </w:rPr>
        <w:t>prorata</w:t>
      </w:r>
      <w:proofErr w:type="spellEnd"/>
      <w:r>
        <w:rPr>
          <w:rFonts w:ascii="Calibri" w:hAnsi="Calibri"/>
          <w:bCs/>
        </w:rPr>
        <w:t xml:space="preserve"> for part time staff.]</w:t>
      </w:r>
    </w:p>
    <w:p w14:paraId="46202014" w14:textId="77777777" w:rsidR="009D036B" w:rsidRDefault="009D036B" w:rsidP="00A31A44">
      <w:pPr>
        <w:numPr>
          <w:ilvl w:val="0"/>
          <w:numId w:val="22"/>
        </w:num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Contributory pension scheme, life assurance, paid sickness benefit and a health cash plan.</w:t>
      </w:r>
    </w:p>
    <w:p w14:paraId="597B7535" w14:textId="77777777" w:rsidR="009D036B" w:rsidRDefault="009D036B" w:rsidP="00A31A44">
      <w:pPr>
        <w:numPr>
          <w:ilvl w:val="0"/>
          <w:numId w:val="22"/>
        </w:numPr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Salary Sacrifice including pensions, holiday and cycle to work schemes.</w:t>
      </w:r>
    </w:p>
    <w:p w14:paraId="2CEB3DDB" w14:textId="77777777" w:rsidR="00353F39" w:rsidRPr="00605348" w:rsidRDefault="00353F39" w:rsidP="00A31A44">
      <w:pPr>
        <w:contextualSpacing/>
        <w:rPr>
          <w:rFonts w:ascii="Calibri" w:hAnsi="Calibri"/>
          <w:snapToGrid w:val="0"/>
          <w:spacing w:val="-5"/>
        </w:rPr>
      </w:pPr>
    </w:p>
    <w:sectPr w:rsidR="00353F39" w:rsidRPr="00605348" w:rsidSect="000C39AA">
      <w:headerReference w:type="default" r:id="rId12"/>
      <w:pgSz w:w="12240" w:h="15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7C65" w14:textId="77777777" w:rsidR="0028593D" w:rsidRDefault="0028593D" w:rsidP="00750566">
      <w:r>
        <w:separator/>
      </w:r>
    </w:p>
  </w:endnote>
  <w:endnote w:type="continuationSeparator" w:id="0">
    <w:p w14:paraId="65CB479F" w14:textId="77777777" w:rsidR="0028593D" w:rsidRDefault="0028593D" w:rsidP="00750566">
      <w:r>
        <w:continuationSeparator/>
      </w:r>
    </w:p>
  </w:endnote>
  <w:endnote w:type="continuationNotice" w:id="1">
    <w:p w14:paraId="64862275" w14:textId="77777777" w:rsidR="0028593D" w:rsidRDefault="00285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F1F7" w14:textId="77777777" w:rsidR="0028593D" w:rsidRDefault="0028593D" w:rsidP="00750566">
      <w:r>
        <w:separator/>
      </w:r>
    </w:p>
  </w:footnote>
  <w:footnote w:type="continuationSeparator" w:id="0">
    <w:p w14:paraId="0F396142" w14:textId="77777777" w:rsidR="0028593D" w:rsidRDefault="0028593D" w:rsidP="00750566">
      <w:r>
        <w:continuationSeparator/>
      </w:r>
    </w:p>
  </w:footnote>
  <w:footnote w:type="continuationNotice" w:id="1">
    <w:p w14:paraId="7EBFFCC8" w14:textId="77777777" w:rsidR="0028593D" w:rsidRDefault="0028593D"/>
  </w:footnote>
  <w:footnote w:id="2">
    <w:p w14:paraId="704C5934" w14:textId="77777777" w:rsidR="009D036B" w:rsidRDefault="009D036B" w:rsidP="009D036B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[Some T&amp;Cs and qualifying periods may apply]</w:t>
      </w:r>
    </w:p>
    <w:p w14:paraId="3C070FC2" w14:textId="77777777" w:rsidR="009D036B" w:rsidRDefault="009D036B" w:rsidP="009D036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592C" w14:textId="2F4C5536" w:rsidR="002510BB" w:rsidRDefault="00A94DCB" w:rsidP="00986E64">
    <w:pPr>
      <w:pStyle w:val="Header"/>
      <w:ind w:left="-993"/>
    </w:pPr>
    <w:r>
      <w:rPr>
        <w:rFonts w:ascii="Helvetica" w:hAnsi="Helvetica"/>
        <w:noProof/>
        <w:color w:val="000000"/>
        <w:sz w:val="18"/>
        <w:szCs w:val="18"/>
        <w:lang w:eastAsia="en-GB"/>
      </w:rPr>
      <w:drawing>
        <wp:inline distT="0" distB="0" distL="0" distR="0" wp14:anchorId="068A6706" wp14:editId="55F4E6EF">
          <wp:extent cx="7410450" cy="1066800"/>
          <wp:effectExtent l="0" t="0" r="0" b="0"/>
          <wp:docPr id="1" name="Picture 6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0BB">
      <w:tab/>
    </w:r>
    <w:r w:rsidR="002510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4C001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683A"/>
    <w:multiLevelType w:val="hybridMultilevel"/>
    <w:tmpl w:val="2218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89345">
    <w:abstractNumId w:val="21"/>
  </w:num>
  <w:num w:numId="2" w16cid:durableId="1090934415">
    <w:abstractNumId w:val="4"/>
  </w:num>
  <w:num w:numId="3" w16cid:durableId="1989942424">
    <w:abstractNumId w:val="11"/>
  </w:num>
  <w:num w:numId="4" w16cid:durableId="511839561">
    <w:abstractNumId w:val="6"/>
  </w:num>
  <w:num w:numId="5" w16cid:durableId="1719939903">
    <w:abstractNumId w:val="12"/>
  </w:num>
  <w:num w:numId="6" w16cid:durableId="6287057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86851">
    <w:abstractNumId w:val="17"/>
  </w:num>
  <w:num w:numId="8" w16cid:durableId="834343216">
    <w:abstractNumId w:val="5"/>
  </w:num>
  <w:num w:numId="9" w16cid:durableId="52655591">
    <w:abstractNumId w:val="16"/>
  </w:num>
  <w:num w:numId="10" w16cid:durableId="1566650089">
    <w:abstractNumId w:val="8"/>
  </w:num>
  <w:num w:numId="11" w16cid:durableId="1711150208">
    <w:abstractNumId w:val="3"/>
  </w:num>
  <w:num w:numId="12" w16cid:durableId="473914101">
    <w:abstractNumId w:val="20"/>
  </w:num>
  <w:num w:numId="13" w16cid:durableId="690912635">
    <w:abstractNumId w:val="9"/>
  </w:num>
  <w:num w:numId="14" w16cid:durableId="753165394">
    <w:abstractNumId w:val="14"/>
  </w:num>
  <w:num w:numId="15" w16cid:durableId="1642537636">
    <w:abstractNumId w:val="2"/>
  </w:num>
  <w:num w:numId="16" w16cid:durableId="830289985">
    <w:abstractNumId w:val="13"/>
  </w:num>
  <w:num w:numId="17" w16cid:durableId="1229148676">
    <w:abstractNumId w:val="18"/>
  </w:num>
  <w:num w:numId="18" w16cid:durableId="529993062">
    <w:abstractNumId w:val="10"/>
  </w:num>
  <w:num w:numId="19" w16cid:durableId="588387329">
    <w:abstractNumId w:val="1"/>
  </w:num>
  <w:num w:numId="20" w16cid:durableId="380129780">
    <w:abstractNumId w:val="19"/>
  </w:num>
  <w:num w:numId="21" w16cid:durableId="1759908664">
    <w:abstractNumId w:val="15"/>
  </w:num>
  <w:num w:numId="22" w16cid:durableId="26892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45367"/>
    <w:rsid w:val="00090E04"/>
    <w:rsid w:val="00096118"/>
    <w:rsid w:val="000C39AA"/>
    <w:rsid w:val="000E3064"/>
    <w:rsid w:val="000F27F0"/>
    <w:rsid w:val="0010308D"/>
    <w:rsid w:val="001100BE"/>
    <w:rsid w:val="00126B34"/>
    <w:rsid w:val="001306A9"/>
    <w:rsid w:val="00147630"/>
    <w:rsid w:val="0015549B"/>
    <w:rsid w:val="00163886"/>
    <w:rsid w:val="001C19CB"/>
    <w:rsid w:val="001C19D0"/>
    <w:rsid w:val="001D1CC3"/>
    <w:rsid w:val="001D2605"/>
    <w:rsid w:val="001E6D7D"/>
    <w:rsid w:val="002357F5"/>
    <w:rsid w:val="002510BB"/>
    <w:rsid w:val="00272C8C"/>
    <w:rsid w:val="00273747"/>
    <w:rsid w:val="0028253A"/>
    <w:rsid w:val="0028593D"/>
    <w:rsid w:val="002876E6"/>
    <w:rsid w:val="002A33DE"/>
    <w:rsid w:val="002A4FA5"/>
    <w:rsid w:val="002A6211"/>
    <w:rsid w:val="002E1CB4"/>
    <w:rsid w:val="00300399"/>
    <w:rsid w:val="003156FC"/>
    <w:rsid w:val="00345FC4"/>
    <w:rsid w:val="003467EC"/>
    <w:rsid w:val="00353F39"/>
    <w:rsid w:val="0036636A"/>
    <w:rsid w:val="003A124E"/>
    <w:rsid w:val="003A2B36"/>
    <w:rsid w:val="003B0F45"/>
    <w:rsid w:val="003C7B1F"/>
    <w:rsid w:val="004138DB"/>
    <w:rsid w:val="00442E8F"/>
    <w:rsid w:val="00447862"/>
    <w:rsid w:val="004567F5"/>
    <w:rsid w:val="00460B55"/>
    <w:rsid w:val="004E46E2"/>
    <w:rsid w:val="00522595"/>
    <w:rsid w:val="0053369D"/>
    <w:rsid w:val="00551DEA"/>
    <w:rsid w:val="005A211F"/>
    <w:rsid w:val="005B01B5"/>
    <w:rsid w:val="005C41FF"/>
    <w:rsid w:val="005D05F1"/>
    <w:rsid w:val="005D51F4"/>
    <w:rsid w:val="005E746C"/>
    <w:rsid w:val="00605348"/>
    <w:rsid w:val="00624DD2"/>
    <w:rsid w:val="006469A2"/>
    <w:rsid w:val="006546B1"/>
    <w:rsid w:val="006823C7"/>
    <w:rsid w:val="006843DC"/>
    <w:rsid w:val="00686A96"/>
    <w:rsid w:val="00692FF1"/>
    <w:rsid w:val="006E114A"/>
    <w:rsid w:val="006E5ABA"/>
    <w:rsid w:val="00745600"/>
    <w:rsid w:val="00750566"/>
    <w:rsid w:val="00774604"/>
    <w:rsid w:val="00786251"/>
    <w:rsid w:val="00787BE9"/>
    <w:rsid w:val="00797736"/>
    <w:rsid w:val="007A7A11"/>
    <w:rsid w:val="007C2FA2"/>
    <w:rsid w:val="007E16CA"/>
    <w:rsid w:val="007E7C39"/>
    <w:rsid w:val="00810A51"/>
    <w:rsid w:val="008347FC"/>
    <w:rsid w:val="00841640"/>
    <w:rsid w:val="00867281"/>
    <w:rsid w:val="00885252"/>
    <w:rsid w:val="00897DBE"/>
    <w:rsid w:val="008C426E"/>
    <w:rsid w:val="008E13D4"/>
    <w:rsid w:val="008E3669"/>
    <w:rsid w:val="008E5201"/>
    <w:rsid w:val="008E6B15"/>
    <w:rsid w:val="00916F0E"/>
    <w:rsid w:val="009302E5"/>
    <w:rsid w:val="00930FDA"/>
    <w:rsid w:val="00932277"/>
    <w:rsid w:val="009435F4"/>
    <w:rsid w:val="00955D92"/>
    <w:rsid w:val="00986E64"/>
    <w:rsid w:val="009A43C5"/>
    <w:rsid w:val="009D036B"/>
    <w:rsid w:val="00A2275B"/>
    <w:rsid w:val="00A31A44"/>
    <w:rsid w:val="00A721A5"/>
    <w:rsid w:val="00A73927"/>
    <w:rsid w:val="00A8582C"/>
    <w:rsid w:val="00A94DCB"/>
    <w:rsid w:val="00A95D47"/>
    <w:rsid w:val="00AA00EE"/>
    <w:rsid w:val="00AD0D94"/>
    <w:rsid w:val="00AD0EA0"/>
    <w:rsid w:val="00AF1E11"/>
    <w:rsid w:val="00AF6508"/>
    <w:rsid w:val="00B213C4"/>
    <w:rsid w:val="00B45374"/>
    <w:rsid w:val="00B45408"/>
    <w:rsid w:val="00B5167B"/>
    <w:rsid w:val="00B54A66"/>
    <w:rsid w:val="00B55C50"/>
    <w:rsid w:val="00B647F7"/>
    <w:rsid w:val="00B70805"/>
    <w:rsid w:val="00B75A05"/>
    <w:rsid w:val="00B87E24"/>
    <w:rsid w:val="00B91479"/>
    <w:rsid w:val="00BA064D"/>
    <w:rsid w:val="00BB43BD"/>
    <w:rsid w:val="00BB4784"/>
    <w:rsid w:val="00BB4931"/>
    <w:rsid w:val="00BC5C46"/>
    <w:rsid w:val="00BD1C60"/>
    <w:rsid w:val="00BD25C7"/>
    <w:rsid w:val="00BE40DC"/>
    <w:rsid w:val="00BF3D89"/>
    <w:rsid w:val="00BF68BF"/>
    <w:rsid w:val="00C032E8"/>
    <w:rsid w:val="00C154D0"/>
    <w:rsid w:val="00C24611"/>
    <w:rsid w:val="00C64003"/>
    <w:rsid w:val="00C85F12"/>
    <w:rsid w:val="00C975F3"/>
    <w:rsid w:val="00CA1A91"/>
    <w:rsid w:val="00CA30AA"/>
    <w:rsid w:val="00CA5827"/>
    <w:rsid w:val="00CE095C"/>
    <w:rsid w:val="00CE5364"/>
    <w:rsid w:val="00D20821"/>
    <w:rsid w:val="00D41AE4"/>
    <w:rsid w:val="00D46FCD"/>
    <w:rsid w:val="00D53F68"/>
    <w:rsid w:val="00D66797"/>
    <w:rsid w:val="00D71264"/>
    <w:rsid w:val="00DC4EFF"/>
    <w:rsid w:val="00DF00AB"/>
    <w:rsid w:val="00DF2970"/>
    <w:rsid w:val="00DF3A59"/>
    <w:rsid w:val="00E115B7"/>
    <w:rsid w:val="00E44AA1"/>
    <w:rsid w:val="00E462B2"/>
    <w:rsid w:val="00E55200"/>
    <w:rsid w:val="00E72386"/>
    <w:rsid w:val="00E757B7"/>
    <w:rsid w:val="00E826BC"/>
    <w:rsid w:val="00E84AA5"/>
    <w:rsid w:val="00E94151"/>
    <w:rsid w:val="00EF18C5"/>
    <w:rsid w:val="00F05931"/>
    <w:rsid w:val="00F11C63"/>
    <w:rsid w:val="00F24711"/>
    <w:rsid w:val="00F25178"/>
    <w:rsid w:val="00F47EEE"/>
    <w:rsid w:val="00F97900"/>
    <w:rsid w:val="00FA08E4"/>
    <w:rsid w:val="00FA7A68"/>
    <w:rsid w:val="00FB4B6F"/>
    <w:rsid w:val="10ADBEEE"/>
    <w:rsid w:val="1639404C"/>
    <w:rsid w:val="1DF8E5B0"/>
    <w:rsid w:val="23B03A7F"/>
    <w:rsid w:val="24293663"/>
    <w:rsid w:val="26E6071C"/>
    <w:rsid w:val="2DB7625D"/>
    <w:rsid w:val="3D5BC125"/>
    <w:rsid w:val="42190EF3"/>
    <w:rsid w:val="4BD8BE97"/>
    <w:rsid w:val="5D34CD03"/>
    <w:rsid w:val="5DF2AFFB"/>
    <w:rsid w:val="61D6725A"/>
    <w:rsid w:val="63719440"/>
    <w:rsid w:val="63827619"/>
    <w:rsid w:val="79E63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B24506"/>
  <w15:chartTrackingRefBased/>
  <w15:docId w15:val="{E9AE5E38-FA5E-4659-BEC4-57239942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036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D036B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9D0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46D.63C7A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2" ma:contentTypeDescription="Create a new document." ma:contentTypeScope="" ma:versionID="240cb3804f8127021589d5ffa280fa48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3eda4afc48eb936b6c8337714fa9e69d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4B3C47-E38C-47A6-B4E5-35EAF9D2B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9D3FF-59F5-4038-B6C0-7AB83A78CA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3.xml><?xml version="1.0" encoding="utf-8"?>
<ds:datastoreItem xmlns:ds="http://schemas.openxmlformats.org/officeDocument/2006/customXml" ds:itemID="{AED9C6D8-5C65-4E07-B1CD-181F8260E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6CC81-E321-448E-B134-DDF20503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1CE856-49A4-4C98-A640-7242F643A348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4100</Characters>
  <Application>Microsoft Office Word</Application>
  <DocSecurity>0</DocSecurity>
  <Lines>100</Lines>
  <Paragraphs>84</Paragraphs>
  <ScaleCrop>false</ScaleCrop>
  <Company>Techniquest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4</cp:revision>
  <cp:lastPrinted>2023-04-03T19:21:00Z</cp:lastPrinted>
  <dcterms:created xsi:type="dcterms:W3CDTF">2026-06-22T14:20:00Z</dcterms:created>
  <dcterms:modified xsi:type="dcterms:W3CDTF">2026-06-22T15:03:00Z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1215000.00000000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