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77777777" w:rsidR="006823C7" w:rsidRPr="008D0A9C" w:rsidRDefault="006823C7" w:rsidP="003D2894">
      <w:pPr>
        <w:pStyle w:val="Heading8"/>
        <w:spacing w:before="0" w:after="0"/>
        <w:rPr>
          <w:rFonts w:asciiTheme="minorHAnsi" w:hAnsiTheme="minorHAnsi" w:cstheme="minorHAnsi"/>
          <w:bCs/>
          <w:i w:val="0"/>
        </w:rPr>
      </w:pPr>
      <w:r w:rsidRPr="008D0A9C">
        <w:rPr>
          <w:rFonts w:asciiTheme="minorHAnsi" w:hAnsiTheme="minorHAnsi" w:cstheme="minorHAnsi"/>
          <w:bCs/>
          <w:i w:val="0"/>
        </w:rPr>
        <w:t>JOB DESCRIPTION</w:t>
      </w:r>
    </w:p>
    <w:p w14:paraId="10525996" w14:textId="03B1F178" w:rsidR="00FF5E96" w:rsidRDefault="00FF5E96" w:rsidP="00FF5E96">
      <w:pPr>
        <w:rPr>
          <w:rFonts w:asciiTheme="minorHAnsi" w:hAnsiTheme="minorHAnsi" w:cstheme="minorHAnsi"/>
        </w:rPr>
      </w:pPr>
    </w:p>
    <w:p w14:paraId="78630348" w14:textId="15CB82DE" w:rsidR="007802FF" w:rsidRPr="00AC130A" w:rsidRDefault="007802FF" w:rsidP="00FF5E9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C130A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BE0414" w:rsidRPr="00AC130A">
        <w:rPr>
          <w:rFonts w:asciiTheme="minorHAnsi" w:hAnsiTheme="minorHAnsi" w:cstheme="minorHAnsi"/>
          <w:b/>
          <w:bCs/>
          <w:sz w:val="28"/>
          <w:szCs w:val="28"/>
        </w:rPr>
        <w:t>remium Hospitality Host</w:t>
      </w:r>
    </w:p>
    <w:p w14:paraId="6841D26F" w14:textId="77777777" w:rsidR="004E3E6F" w:rsidRPr="008D0A9C" w:rsidRDefault="004E3E6F" w:rsidP="0053369D">
      <w:pPr>
        <w:widowControl w:val="0"/>
        <w:rPr>
          <w:rFonts w:asciiTheme="minorHAnsi" w:hAnsiTheme="minorHAnsi" w:cstheme="minorHAnsi"/>
          <w:b/>
          <w:snapToGrid w:val="0"/>
        </w:rPr>
      </w:pPr>
    </w:p>
    <w:p w14:paraId="4032E9D4" w14:textId="638D343C" w:rsidR="0053369D" w:rsidRPr="008D0A9C" w:rsidRDefault="0053369D" w:rsidP="0053369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SITE: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67510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8D0A9C">
        <w:rPr>
          <w:rFonts w:asciiTheme="minorHAnsi" w:hAnsiTheme="minorHAnsi" w:cstheme="minorHAnsi"/>
          <w:b/>
          <w:snapToGrid w:val="0"/>
        </w:rPr>
        <w:tab/>
      </w:r>
      <w:r w:rsidR="00BE0414">
        <w:rPr>
          <w:rFonts w:asciiTheme="minorHAnsi" w:hAnsiTheme="minorHAnsi" w:cstheme="minorHAnsi"/>
          <w:b/>
          <w:snapToGrid w:val="0"/>
        </w:rPr>
        <w:t>SSE Arena Belfast</w:t>
      </w:r>
      <w:r w:rsidR="006E7178">
        <w:rPr>
          <w:rFonts w:asciiTheme="minorHAnsi" w:hAnsiTheme="minorHAnsi" w:cstheme="minorHAnsi"/>
          <w:b/>
          <w:snapToGrid w:val="0"/>
        </w:rPr>
        <w:t xml:space="preserve"> </w:t>
      </w:r>
      <w:r w:rsidR="005772AF" w:rsidRPr="008D0A9C">
        <w:rPr>
          <w:rFonts w:asciiTheme="minorHAnsi" w:hAnsiTheme="minorHAnsi" w:cstheme="minorHAnsi"/>
          <w:b/>
          <w:snapToGrid w:val="0"/>
        </w:rPr>
        <w:t xml:space="preserve">part of the </w:t>
      </w:r>
      <w:r w:rsidR="00F67510" w:rsidRPr="008D0A9C">
        <w:rPr>
          <w:rFonts w:asciiTheme="minorHAnsi" w:hAnsiTheme="minorHAnsi" w:cstheme="minorHAnsi"/>
          <w:b/>
          <w:snapToGrid w:val="0"/>
        </w:rPr>
        <w:t xml:space="preserve">Odyssey </w:t>
      </w:r>
      <w:r w:rsidR="005772AF" w:rsidRPr="008D0A9C">
        <w:rPr>
          <w:rFonts w:asciiTheme="minorHAnsi" w:hAnsiTheme="minorHAnsi" w:cstheme="minorHAnsi"/>
          <w:b/>
          <w:snapToGrid w:val="0"/>
        </w:rPr>
        <w:t>Group</w:t>
      </w:r>
    </w:p>
    <w:p w14:paraId="7C414D5E" w14:textId="7E664B5E" w:rsidR="003467EC" w:rsidRPr="008D0A9C" w:rsidRDefault="003467EC" w:rsidP="003467E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LOCATION: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E710A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8D0A9C">
        <w:rPr>
          <w:rFonts w:asciiTheme="minorHAnsi" w:hAnsiTheme="minorHAnsi" w:cstheme="minorHAnsi"/>
          <w:b/>
          <w:snapToGrid w:val="0"/>
        </w:rPr>
        <w:t>Queen’s Quay, Belfast, BT3 9QQ</w:t>
      </w:r>
    </w:p>
    <w:p w14:paraId="704209CE" w14:textId="46D6EE80" w:rsidR="0053369D" w:rsidRPr="008D0A9C" w:rsidRDefault="0053369D" w:rsidP="00BA064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RESPONSIBLE TO: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AC5C26" w:rsidRPr="008D0A9C">
        <w:rPr>
          <w:rFonts w:asciiTheme="minorHAnsi" w:hAnsiTheme="minorHAnsi" w:cstheme="minorHAnsi"/>
          <w:b/>
          <w:snapToGrid w:val="0"/>
        </w:rPr>
        <w:tab/>
      </w:r>
      <w:r w:rsidR="00BE0414">
        <w:rPr>
          <w:rFonts w:asciiTheme="minorHAnsi" w:hAnsiTheme="minorHAnsi" w:cstheme="minorHAnsi"/>
          <w:b/>
          <w:snapToGrid w:val="0"/>
        </w:rPr>
        <w:t>Premium Sales Executive</w:t>
      </w:r>
    </w:p>
    <w:p w14:paraId="6DD17DAA" w14:textId="4312049D" w:rsidR="00E61073" w:rsidRPr="008D0A9C" w:rsidRDefault="00955D92" w:rsidP="0004445B">
      <w:pPr>
        <w:widowControl w:val="0"/>
        <w:ind w:left="3600" w:hanging="360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TERMS</w:t>
      </w:r>
      <w:r w:rsidR="003467EC" w:rsidRPr="008D0A9C">
        <w:rPr>
          <w:rFonts w:asciiTheme="minorHAnsi" w:hAnsiTheme="minorHAnsi" w:cstheme="minorHAnsi"/>
          <w:b/>
          <w:snapToGrid w:val="0"/>
        </w:rPr>
        <w:t>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BD5FF3">
        <w:rPr>
          <w:rFonts w:asciiTheme="minorHAnsi" w:hAnsiTheme="minorHAnsi" w:cstheme="minorHAnsi"/>
          <w:b/>
          <w:snapToGrid w:val="0"/>
        </w:rPr>
        <w:t xml:space="preserve">Casual Position and hours will be based on the </w:t>
      </w:r>
      <w:r w:rsidR="00AE2812">
        <w:rPr>
          <w:rFonts w:asciiTheme="minorHAnsi" w:hAnsiTheme="minorHAnsi" w:cstheme="minorHAnsi"/>
          <w:b/>
          <w:snapToGrid w:val="0"/>
        </w:rPr>
        <w:t>SSE Arena’s event calendar.</w:t>
      </w:r>
    </w:p>
    <w:p w14:paraId="366C6F00" w14:textId="7A6783AE" w:rsidR="00E32AAC" w:rsidRPr="008D0A9C" w:rsidRDefault="00E32AAC" w:rsidP="00E32AA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DATE: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BD5FF3">
        <w:rPr>
          <w:rFonts w:asciiTheme="minorHAnsi" w:hAnsiTheme="minorHAnsi" w:cstheme="minorHAnsi"/>
          <w:b/>
          <w:snapToGrid w:val="0"/>
        </w:rPr>
        <w:t>August 2025</w:t>
      </w:r>
    </w:p>
    <w:p w14:paraId="703E101F" w14:textId="77777777" w:rsidR="00E32AAC" w:rsidRPr="008D0A9C" w:rsidRDefault="00E32AAC" w:rsidP="00E32AAC">
      <w:pPr>
        <w:widowControl w:val="0"/>
        <w:rPr>
          <w:rFonts w:asciiTheme="minorHAnsi" w:hAnsiTheme="minorHAnsi" w:cstheme="minorHAnsi"/>
          <w:lang w:eastAsia="en-GB"/>
        </w:rPr>
      </w:pPr>
    </w:p>
    <w:p w14:paraId="51E92E16" w14:textId="77777777" w:rsidR="00AE2812" w:rsidRDefault="0053369D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OVERALL PURPOSE OF THE JOB:</w:t>
      </w:r>
    </w:p>
    <w:p w14:paraId="200BDB1D" w14:textId="77777777" w:rsidR="00AE2812" w:rsidRDefault="00AE2812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</w:p>
    <w:p w14:paraId="335413E5" w14:textId="4F5BE8FF" w:rsidR="009435F4" w:rsidRDefault="00AE2812" w:rsidP="00AE2812">
      <w:pPr>
        <w:widowControl w:val="0"/>
        <w:tabs>
          <w:tab w:val="left" w:pos="8910"/>
        </w:tabs>
        <w:rPr>
          <w:rFonts w:asciiTheme="minorHAnsi" w:hAnsiTheme="minorHAnsi" w:cstheme="minorHAnsi"/>
          <w:bCs/>
          <w:snapToGrid w:val="0"/>
        </w:rPr>
      </w:pPr>
      <w:r w:rsidRPr="00AE2812">
        <w:rPr>
          <w:rFonts w:asciiTheme="minorHAnsi" w:hAnsiTheme="minorHAnsi" w:cstheme="minorHAnsi"/>
          <w:bCs/>
          <w:snapToGrid w:val="0"/>
        </w:rPr>
        <w:t>This is an exciting role within The SSE Arena, delivering a great guest experience within Premium Hospitality Suites and Lounges on event/show nights.  </w:t>
      </w:r>
      <w:r w:rsidR="00F97900" w:rsidRPr="00AE2812">
        <w:rPr>
          <w:rFonts w:asciiTheme="minorHAnsi" w:hAnsiTheme="minorHAnsi" w:cstheme="minorHAnsi"/>
          <w:bCs/>
          <w:snapToGrid w:val="0"/>
        </w:rPr>
        <w:tab/>
      </w:r>
    </w:p>
    <w:p w14:paraId="54ECD5ED" w14:textId="77777777" w:rsidR="00AE2812" w:rsidRPr="00AE2812" w:rsidRDefault="00AE2812" w:rsidP="00AE2812">
      <w:pPr>
        <w:widowControl w:val="0"/>
        <w:tabs>
          <w:tab w:val="left" w:pos="8910"/>
        </w:tabs>
        <w:rPr>
          <w:rFonts w:asciiTheme="minorHAnsi" w:hAnsiTheme="minorHAnsi" w:cstheme="minorHAnsi"/>
          <w:bCs/>
          <w:snapToGrid w:val="0"/>
        </w:rPr>
      </w:pPr>
    </w:p>
    <w:p w14:paraId="0851A66F" w14:textId="033F064C" w:rsidR="008E3669" w:rsidRPr="008D0A9C" w:rsidRDefault="008E3669" w:rsidP="008E3669">
      <w:pPr>
        <w:contextualSpacing/>
        <w:jc w:val="both"/>
        <w:rPr>
          <w:rFonts w:asciiTheme="minorHAnsi" w:hAnsiTheme="minorHAnsi" w:cstheme="minorHAnsi"/>
          <w:b/>
        </w:rPr>
      </w:pPr>
      <w:bookmarkStart w:id="0" w:name="_Hlk29904888"/>
      <w:r w:rsidRPr="008D0A9C">
        <w:rPr>
          <w:rFonts w:asciiTheme="minorHAnsi" w:hAnsiTheme="minorHAnsi" w:cstheme="minorHAnsi"/>
        </w:rPr>
        <w:t xml:space="preserve">The Odyssey Trust group of companies is committed to the core ideology of BEET, Best Experience Every Time for </w:t>
      </w:r>
      <w:r w:rsidR="00E5450D" w:rsidRPr="008D0A9C">
        <w:rPr>
          <w:rFonts w:asciiTheme="minorHAnsi" w:hAnsiTheme="minorHAnsi" w:cstheme="minorHAnsi"/>
        </w:rPr>
        <w:t>c</w:t>
      </w:r>
      <w:r w:rsidRPr="008D0A9C">
        <w:rPr>
          <w:rFonts w:asciiTheme="minorHAnsi" w:hAnsiTheme="minorHAnsi" w:cstheme="minorHAnsi"/>
        </w:rPr>
        <w:t>ustomers</w:t>
      </w:r>
      <w:r w:rsidR="00E5450D" w:rsidRPr="008D0A9C">
        <w:rPr>
          <w:rFonts w:asciiTheme="minorHAnsi" w:hAnsiTheme="minorHAnsi" w:cstheme="minorHAnsi"/>
        </w:rPr>
        <w:t>, c</w:t>
      </w:r>
      <w:r w:rsidRPr="008D0A9C">
        <w:rPr>
          <w:rFonts w:asciiTheme="minorHAnsi" w:hAnsiTheme="minorHAnsi" w:cstheme="minorHAnsi"/>
        </w:rPr>
        <w:t>olleagues</w:t>
      </w:r>
      <w:r w:rsidR="00E5450D" w:rsidRPr="008D0A9C">
        <w:rPr>
          <w:rFonts w:asciiTheme="minorHAnsi" w:hAnsiTheme="minorHAnsi" w:cstheme="minorHAnsi"/>
        </w:rPr>
        <w:t xml:space="preserve"> and stakeholder</w:t>
      </w:r>
      <w:r w:rsidR="00E9501E" w:rsidRPr="008D0A9C">
        <w:rPr>
          <w:rFonts w:asciiTheme="minorHAnsi" w:hAnsiTheme="minorHAnsi" w:cstheme="minorHAnsi"/>
        </w:rPr>
        <w:t>s</w:t>
      </w:r>
      <w:r w:rsidR="004B01B8" w:rsidRPr="008D0A9C">
        <w:rPr>
          <w:rFonts w:asciiTheme="minorHAnsi" w:hAnsiTheme="minorHAnsi" w:cstheme="minorHAnsi"/>
        </w:rPr>
        <w:t>.  T</w:t>
      </w:r>
      <w:r w:rsidRPr="008D0A9C">
        <w:rPr>
          <w:rFonts w:asciiTheme="minorHAnsi" w:hAnsiTheme="minorHAnsi" w:cstheme="minorHAnsi"/>
        </w:rPr>
        <w:t xml:space="preserve">hese principles will be developed with all </w:t>
      </w:r>
      <w:r w:rsidR="00E5450D" w:rsidRPr="008D0A9C">
        <w:rPr>
          <w:rFonts w:asciiTheme="minorHAnsi" w:hAnsiTheme="minorHAnsi" w:cstheme="minorHAnsi"/>
        </w:rPr>
        <w:t>t</w:t>
      </w:r>
      <w:r w:rsidRPr="008D0A9C">
        <w:rPr>
          <w:rFonts w:asciiTheme="minorHAnsi" w:hAnsiTheme="minorHAnsi" w:cstheme="minorHAnsi"/>
        </w:rPr>
        <w:t>o support outstanding customer</w:t>
      </w:r>
      <w:r w:rsidR="00C238AE" w:rsidRPr="008D0A9C">
        <w:rPr>
          <w:rFonts w:asciiTheme="minorHAnsi" w:hAnsiTheme="minorHAnsi" w:cstheme="minorHAnsi"/>
        </w:rPr>
        <w:t xml:space="preserve"> service</w:t>
      </w:r>
      <w:r w:rsidRPr="008D0A9C">
        <w:rPr>
          <w:rFonts w:asciiTheme="minorHAnsi" w:hAnsiTheme="minorHAnsi" w:cstheme="minorHAnsi"/>
        </w:rPr>
        <w:t xml:space="preserve">.  All </w:t>
      </w:r>
      <w:r w:rsidR="009435F4" w:rsidRPr="008D0A9C">
        <w:rPr>
          <w:rFonts w:asciiTheme="minorHAnsi" w:hAnsiTheme="minorHAnsi" w:cstheme="minorHAnsi"/>
        </w:rPr>
        <w:t xml:space="preserve">colleagues </w:t>
      </w:r>
      <w:r w:rsidRPr="008D0A9C">
        <w:rPr>
          <w:rFonts w:asciiTheme="minorHAnsi" w:hAnsiTheme="minorHAnsi" w:cstheme="minorHAnsi"/>
        </w:rPr>
        <w:t>are expected to commit to the core values shown below</w:t>
      </w:r>
      <w:r w:rsidR="00C238AE" w:rsidRPr="008D0A9C">
        <w:rPr>
          <w:rFonts w:asciiTheme="minorHAnsi" w:hAnsiTheme="minorHAnsi" w:cstheme="minorHAnsi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8D0A9C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What it means for 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Customer</w:t>
            </w:r>
            <w:r w:rsidRPr="008D0A9C">
              <w:rPr>
                <w:rFonts w:asciiTheme="minorHAnsi" w:eastAsia="Calibri" w:hAnsiTheme="minorHAnsi" w:cstheme="minorHAnsi"/>
                <w:b/>
              </w:rPr>
              <w:t>s</w:t>
            </w:r>
          </w:p>
        </w:tc>
      </w:tr>
      <w:tr w:rsidR="008E3669" w:rsidRPr="008D0A9C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Smile, can do</w:t>
            </w:r>
            <w:r w:rsidR="00EA72F4" w:rsidRPr="008D0A9C">
              <w:rPr>
                <w:rFonts w:asciiTheme="minorHAnsi" w:eastAsia="Calibri" w:hAnsiTheme="minorHAnsi" w:cstheme="minorHAnsi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be helpful, welcoming &amp; enthusiastic</w:t>
            </w:r>
          </w:p>
        </w:tc>
      </w:tr>
      <w:tr w:rsidR="008E3669" w:rsidRPr="008D0A9C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be trustworthy &amp; respectful</w:t>
            </w:r>
          </w:p>
        </w:tc>
      </w:tr>
      <w:tr w:rsidR="008E3669" w:rsidRPr="008D0A9C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go the extra mile</w:t>
            </w:r>
          </w:p>
        </w:tc>
      </w:tr>
      <w:tr w:rsidR="008E3669" w:rsidRPr="008D0A9C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learn &amp; improve</w:t>
            </w:r>
          </w:p>
        </w:tc>
      </w:tr>
      <w:tr w:rsidR="008E3669" w:rsidRPr="008D0A9C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work together to put you first</w:t>
            </w:r>
          </w:p>
        </w:tc>
      </w:tr>
    </w:tbl>
    <w:p w14:paraId="48FDCCCD" w14:textId="77777777" w:rsidR="008E3669" w:rsidRPr="008D0A9C" w:rsidRDefault="008E3669" w:rsidP="007E16CA">
      <w:pPr>
        <w:rPr>
          <w:rFonts w:asciiTheme="minorHAnsi" w:hAnsiTheme="minorHAnsi" w:cstheme="minorHAnsi"/>
        </w:rPr>
      </w:pPr>
    </w:p>
    <w:p w14:paraId="1F3C24C3" w14:textId="057D6B48" w:rsidR="00E32AAC" w:rsidRPr="008D0A9C" w:rsidRDefault="006823C7" w:rsidP="00E32AAC">
      <w:pPr>
        <w:rPr>
          <w:rFonts w:asciiTheme="minorHAnsi" w:hAnsiTheme="minorHAnsi" w:cstheme="minorHAnsi"/>
          <w:b/>
        </w:rPr>
      </w:pPr>
      <w:r w:rsidRPr="008D0A9C">
        <w:rPr>
          <w:rFonts w:asciiTheme="minorHAnsi" w:hAnsiTheme="minorHAnsi" w:cstheme="minorHAnsi"/>
          <w:b/>
        </w:rPr>
        <w:t>MA</w:t>
      </w:r>
      <w:r w:rsidR="0053369D" w:rsidRPr="008D0A9C">
        <w:rPr>
          <w:rFonts w:asciiTheme="minorHAnsi" w:hAnsiTheme="minorHAnsi" w:cstheme="minorHAnsi"/>
          <w:b/>
        </w:rPr>
        <w:t>IN DUTIES</w:t>
      </w:r>
    </w:p>
    <w:p w14:paraId="2E00CA03" w14:textId="77777777" w:rsidR="00EA4AB8" w:rsidRDefault="00EA4AB8" w:rsidP="00E32AAC">
      <w:pPr>
        <w:rPr>
          <w:rFonts w:asciiTheme="minorHAnsi" w:hAnsiTheme="minorHAnsi" w:cstheme="minorHAnsi"/>
          <w:b/>
        </w:rPr>
      </w:pPr>
    </w:p>
    <w:p w14:paraId="7250E518" w14:textId="77777777" w:rsidR="004766E8" w:rsidRPr="004766E8" w:rsidRDefault="004766E8" w:rsidP="004766E8">
      <w:pPr>
        <w:numPr>
          <w:ilvl w:val="0"/>
          <w:numId w:val="38"/>
        </w:numPr>
        <w:rPr>
          <w:rFonts w:asciiTheme="minorHAnsi" w:hAnsiTheme="minorHAnsi" w:cstheme="minorHAnsi"/>
          <w:bCs/>
        </w:rPr>
      </w:pPr>
      <w:r w:rsidRPr="004766E8">
        <w:rPr>
          <w:rFonts w:asciiTheme="minorHAnsi" w:hAnsiTheme="minorHAnsi" w:cstheme="minorHAnsi"/>
          <w:bCs/>
        </w:rPr>
        <w:t>Provide the highest level of Hospitality and customer service to our premium guests throughout all events and Belfast Giants games.  </w:t>
      </w:r>
    </w:p>
    <w:p w14:paraId="2471C2F4" w14:textId="0F8CB681" w:rsidR="004766E8" w:rsidRPr="004766E8" w:rsidRDefault="004766E8" w:rsidP="004766E8">
      <w:pPr>
        <w:numPr>
          <w:ilvl w:val="0"/>
          <w:numId w:val="39"/>
        </w:numPr>
        <w:rPr>
          <w:rFonts w:asciiTheme="minorHAnsi" w:hAnsiTheme="minorHAnsi" w:cstheme="minorHAnsi"/>
          <w:bCs/>
        </w:rPr>
      </w:pPr>
      <w:r w:rsidRPr="004766E8">
        <w:rPr>
          <w:rFonts w:asciiTheme="minorHAnsi" w:hAnsiTheme="minorHAnsi" w:cstheme="minorHAnsi"/>
          <w:bCs/>
        </w:rPr>
        <w:t xml:space="preserve">Operate in the Premium Areas on show nights but </w:t>
      </w:r>
      <w:r>
        <w:rPr>
          <w:rFonts w:asciiTheme="minorHAnsi" w:hAnsiTheme="minorHAnsi" w:cstheme="minorHAnsi"/>
          <w:bCs/>
        </w:rPr>
        <w:t>be</w:t>
      </w:r>
      <w:r w:rsidRPr="004766E8">
        <w:rPr>
          <w:rFonts w:asciiTheme="minorHAnsi" w:hAnsiTheme="minorHAnsi" w:cstheme="minorHAnsi"/>
          <w:bCs/>
        </w:rPr>
        <w:t xml:space="preserve"> flexible to support elsewhere when/if required </w:t>
      </w:r>
    </w:p>
    <w:p w14:paraId="3B50E096" w14:textId="77777777" w:rsidR="004766E8" w:rsidRPr="004766E8" w:rsidRDefault="004766E8" w:rsidP="004766E8">
      <w:pPr>
        <w:numPr>
          <w:ilvl w:val="0"/>
          <w:numId w:val="40"/>
        </w:numPr>
        <w:rPr>
          <w:rFonts w:asciiTheme="minorHAnsi" w:hAnsiTheme="minorHAnsi" w:cstheme="minorHAnsi"/>
          <w:bCs/>
        </w:rPr>
      </w:pPr>
      <w:r w:rsidRPr="004766E8">
        <w:rPr>
          <w:rFonts w:asciiTheme="minorHAnsi" w:hAnsiTheme="minorHAnsi" w:cstheme="minorHAnsi"/>
          <w:bCs/>
        </w:rPr>
        <w:t>Working alongside Event Sec security stewards to keep guests safe and meet security protocol </w:t>
      </w:r>
    </w:p>
    <w:p w14:paraId="28C49B15" w14:textId="77777777" w:rsidR="004766E8" w:rsidRPr="004766E8" w:rsidRDefault="004766E8" w:rsidP="004766E8">
      <w:pPr>
        <w:numPr>
          <w:ilvl w:val="0"/>
          <w:numId w:val="41"/>
        </w:numPr>
        <w:rPr>
          <w:rFonts w:asciiTheme="minorHAnsi" w:hAnsiTheme="minorHAnsi" w:cstheme="minorHAnsi"/>
          <w:bCs/>
        </w:rPr>
      </w:pPr>
      <w:r w:rsidRPr="004766E8">
        <w:rPr>
          <w:rFonts w:asciiTheme="minorHAnsi" w:hAnsiTheme="minorHAnsi" w:cstheme="minorHAnsi"/>
          <w:bCs/>
        </w:rPr>
        <w:t>Communicate with the Events Manager on Duty and complete end of night suite report, flagging any issues through the appropriate channels to ensure the continuous improvement at premium level. </w:t>
      </w:r>
    </w:p>
    <w:p w14:paraId="197E3E23" w14:textId="77777777" w:rsidR="004766E8" w:rsidRPr="004766E8" w:rsidRDefault="004766E8" w:rsidP="004766E8">
      <w:pPr>
        <w:numPr>
          <w:ilvl w:val="0"/>
          <w:numId w:val="42"/>
        </w:numPr>
        <w:rPr>
          <w:rFonts w:asciiTheme="minorHAnsi" w:hAnsiTheme="minorHAnsi" w:cstheme="minorHAnsi"/>
          <w:bCs/>
        </w:rPr>
      </w:pPr>
      <w:r w:rsidRPr="004766E8">
        <w:rPr>
          <w:rFonts w:asciiTheme="minorHAnsi" w:hAnsiTheme="minorHAnsi" w:cstheme="minorHAnsi"/>
          <w:bCs/>
        </w:rPr>
        <w:t>Responsible for handling on the night general customer enquiries, resolve ticketing enquiries and handling accessibility queries.  </w:t>
      </w:r>
    </w:p>
    <w:p w14:paraId="1B227F76" w14:textId="77777777" w:rsidR="004766E8" w:rsidRPr="004766E8" w:rsidRDefault="004766E8" w:rsidP="004766E8">
      <w:pPr>
        <w:numPr>
          <w:ilvl w:val="0"/>
          <w:numId w:val="43"/>
        </w:numPr>
        <w:rPr>
          <w:rFonts w:asciiTheme="minorHAnsi" w:hAnsiTheme="minorHAnsi" w:cstheme="minorHAnsi"/>
          <w:bCs/>
        </w:rPr>
      </w:pPr>
      <w:r w:rsidRPr="004766E8">
        <w:rPr>
          <w:rFonts w:asciiTheme="minorHAnsi" w:hAnsiTheme="minorHAnsi" w:cstheme="minorHAnsi"/>
          <w:bCs/>
        </w:rPr>
        <w:t>Work closely with the Premium Sales Executive to understand event briefs and requirements prior to event/show. </w:t>
      </w:r>
    </w:p>
    <w:p w14:paraId="5B0CA9BA" w14:textId="77777777" w:rsidR="00AE2812" w:rsidRPr="008D0A9C" w:rsidRDefault="00AE2812" w:rsidP="00E32AAC">
      <w:pPr>
        <w:rPr>
          <w:rFonts w:asciiTheme="minorHAnsi" w:hAnsiTheme="minorHAnsi" w:cstheme="minorHAnsi"/>
          <w:b/>
        </w:rPr>
      </w:pPr>
    </w:p>
    <w:p w14:paraId="639D4F06" w14:textId="77777777" w:rsidR="00D83CA5" w:rsidRPr="008D0A9C" w:rsidRDefault="00D83CA5" w:rsidP="00D83CA5">
      <w:pPr>
        <w:widowControl w:val="0"/>
        <w:ind w:left="720"/>
        <w:rPr>
          <w:rFonts w:asciiTheme="minorHAnsi" w:hAnsiTheme="minorHAnsi" w:cstheme="minorHAnsi"/>
          <w:snapToGrid w:val="0"/>
        </w:rPr>
      </w:pPr>
    </w:p>
    <w:p w14:paraId="51DCD455" w14:textId="77777777" w:rsidR="00EA4AB8" w:rsidRPr="008D0A9C" w:rsidRDefault="00EA4AB8" w:rsidP="00E32AAC">
      <w:pPr>
        <w:rPr>
          <w:rFonts w:asciiTheme="minorHAnsi" w:hAnsiTheme="minorHAnsi" w:cstheme="minorHAnsi"/>
          <w:b/>
        </w:rPr>
      </w:pPr>
    </w:p>
    <w:p w14:paraId="10AA48EB" w14:textId="77777777" w:rsidR="00CD6BA8" w:rsidRPr="008D0A9C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lastRenderedPageBreak/>
        <w:t>All OTC staff are expected to:</w:t>
      </w:r>
    </w:p>
    <w:p w14:paraId="6FBC183D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Maintain excellent working relationships with other staff and volunteers.</w:t>
      </w:r>
    </w:p>
    <w:p w14:paraId="1DFAD732" w14:textId="77777777" w:rsidR="00CD6BA8" w:rsidRPr="008D0A9C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1" w:name="_Hlk120549378"/>
      <w:r w:rsidRPr="008D0A9C">
        <w:rPr>
          <w:rFonts w:asciiTheme="minorHAnsi" w:hAnsiTheme="minorHAnsi" w:cstheme="minorHAnsi"/>
        </w:rPr>
        <w:t>E</w:t>
      </w:r>
      <w:r w:rsidR="00CD6BA8" w:rsidRPr="008D0A9C">
        <w:rPr>
          <w:rFonts w:asciiTheme="minorHAnsi" w:hAnsiTheme="minorHAnsi" w:cstheme="minorHAnsi"/>
        </w:rPr>
        <w:t xml:space="preserve">nsure </w:t>
      </w:r>
      <w:r w:rsidRPr="008D0A9C">
        <w:rPr>
          <w:rFonts w:asciiTheme="minorHAnsi" w:hAnsiTheme="minorHAnsi" w:cstheme="minorHAnsi"/>
        </w:rPr>
        <w:t>the delivery of BEET to all our customers</w:t>
      </w:r>
      <w:r w:rsidR="0026361C" w:rsidRPr="008D0A9C">
        <w:rPr>
          <w:rFonts w:asciiTheme="minorHAnsi" w:hAnsiTheme="minorHAnsi" w:cstheme="minorHAnsi"/>
        </w:rPr>
        <w:t xml:space="preserve"> and be committed to the Odyssey ethos and objectives.</w:t>
      </w:r>
      <w:r w:rsidRPr="008D0A9C">
        <w:rPr>
          <w:rFonts w:asciiTheme="minorHAnsi" w:hAnsiTheme="minorHAnsi" w:cstheme="minorHAnsi"/>
        </w:rPr>
        <w:t xml:space="preserve"> </w:t>
      </w:r>
      <w:r w:rsidR="00CD6BA8" w:rsidRPr="008D0A9C">
        <w:rPr>
          <w:rFonts w:asciiTheme="minorHAnsi" w:hAnsiTheme="minorHAnsi" w:cstheme="minorHAnsi"/>
        </w:rPr>
        <w:t xml:space="preserve"> </w:t>
      </w:r>
    </w:p>
    <w:p w14:paraId="3B1E5688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committed to and work in accordance with our</w:t>
      </w:r>
      <w:r w:rsidR="00233D35" w:rsidRPr="008D0A9C">
        <w:rPr>
          <w:rFonts w:asciiTheme="minorHAnsi" w:hAnsiTheme="minorHAnsi" w:cstheme="minorHAnsi"/>
        </w:rPr>
        <w:t xml:space="preserve"> Safeguarding,</w:t>
      </w:r>
      <w:r w:rsidRPr="008D0A9C">
        <w:rPr>
          <w:rFonts w:asciiTheme="minorHAnsi" w:hAnsiTheme="minorHAnsi" w:cstheme="minorHAnsi"/>
        </w:rPr>
        <w:t xml:space="preserve"> </w:t>
      </w:r>
      <w:r w:rsidR="00233D35" w:rsidRPr="008D0A9C">
        <w:rPr>
          <w:rFonts w:asciiTheme="minorHAnsi" w:hAnsiTheme="minorHAnsi" w:cstheme="minorHAnsi"/>
        </w:rPr>
        <w:t>H</w:t>
      </w:r>
      <w:r w:rsidRPr="008D0A9C">
        <w:rPr>
          <w:rFonts w:asciiTheme="minorHAnsi" w:hAnsiTheme="minorHAnsi" w:cstheme="minorHAnsi"/>
        </w:rPr>
        <w:t xml:space="preserve">ealth </w:t>
      </w:r>
      <w:r w:rsidR="00233D35" w:rsidRPr="008D0A9C">
        <w:rPr>
          <w:rFonts w:asciiTheme="minorHAnsi" w:hAnsiTheme="minorHAnsi" w:cstheme="minorHAnsi"/>
        </w:rPr>
        <w:t>&amp; Safety</w:t>
      </w:r>
      <w:r w:rsidR="00D603BB" w:rsidRPr="008D0A9C">
        <w:rPr>
          <w:rFonts w:asciiTheme="minorHAnsi" w:hAnsiTheme="minorHAnsi" w:cstheme="minorHAnsi"/>
        </w:rPr>
        <w:t>, Equality</w:t>
      </w:r>
      <w:r w:rsidR="00233D35" w:rsidRPr="008D0A9C">
        <w:rPr>
          <w:rFonts w:asciiTheme="minorHAnsi" w:hAnsiTheme="minorHAnsi" w:cstheme="minorHAnsi"/>
        </w:rPr>
        <w:t xml:space="preserve"> </w:t>
      </w:r>
      <w:r w:rsidRPr="008D0A9C">
        <w:rPr>
          <w:rFonts w:asciiTheme="minorHAnsi" w:hAnsiTheme="minorHAnsi" w:cstheme="minorHAnsi"/>
        </w:rPr>
        <w:t xml:space="preserve">and </w:t>
      </w:r>
      <w:r w:rsidR="00233D35" w:rsidRPr="008D0A9C">
        <w:rPr>
          <w:rFonts w:asciiTheme="minorHAnsi" w:hAnsiTheme="minorHAnsi" w:cstheme="minorHAnsi"/>
        </w:rPr>
        <w:t xml:space="preserve">other </w:t>
      </w:r>
      <w:r w:rsidRPr="008D0A9C">
        <w:rPr>
          <w:rFonts w:asciiTheme="minorHAnsi" w:hAnsiTheme="minorHAnsi" w:cstheme="minorHAnsi"/>
        </w:rPr>
        <w:t>established</w:t>
      </w:r>
      <w:r w:rsidR="00233D35" w:rsidRPr="008D0A9C">
        <w:rPr>
          <w:rFonts w:asciiTheme="minorHAnsi" w:hAnsiTheme="minorHAnsi" w:cstheme="minorHAnsi"/>
        </w:rPr>
        <w:t xml:space="preserve"> policies and </w:t>
      </w:r>
      <w:r w:rsidRPr="008D0A9C">
        <w:rPr>
          <w:rFonts w:asciiTheme="minorHAnsi" w:hAnsiTheme="minorHAnsi" w:cstheme="minorHAnsi"/>
        </w:rPr>
        <w:t>procedures.</w:t>
      </w:r>
    </w:p>
    <w:bookmarkEnd w:id="1"/>
    <w:p w14:paraId="15EA702F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flexible undertake such ot</w:t>
      </w:r>
      <w:r w:rsidR="004019C4" w:rsidRPr="008D0A9C">
        <w:rPr>
          <w:rFonts w:asciiTheme="minorHAnsi" w:hAnsiTheme="minorHAnsi" w:cstheme="minorHAnsi"/>
        </w:rPr>
        <w:t>her duties that may be required</w:t>
      </w:r>
      <w:r w:rsidR="00D603BB" w:rsidRPr="008D0A9C">
        <w:rPr>
          <w:rFonts w:asciiTheme="minorHAnsi" w:hAnsiTheme="minorHAnsi" w:cstheme="minorHAnsi"/>
        </w:rPr>
        <w:t xml:space="preserve"> including occasionally working evenings, weekends and public holidays</w:t>
      </w:r>
      <w:r w:rsidR="0026361C" w:rsidRPr="008D0A9C">
        <w:rPr>
          <w:rFonts w:asciiTheme="minorHAnsi" w:hAnsiTheme="minorHAnsi" w:cstheme="minorHAnsi"/>
        </w:rPr>
        <w:t>, if required</w:t>
      </w:r>
      <w:r w:rsidR="004019C4" w:rsidRPr="008D0A9C">
        <w:rPr>
          <w:rFonts w:asciiTheme="minorHAnsi" w:hAnsiTheme="minorHAnsi" w:cstheme="minorHAnsi"/>
        </w:rPr>
        <w:t>.</w:t>
      </w:r>
    </w:p>
    <w:p w14:paraId="7CE044F1" w14:textId="77777777" w:rsidR="0067335F" w:rsidRPr="008D0A9C" w:rsidRDefault="0067335F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1EBE6047" w14:textId="77777777" w:rsidR="0067335F" w:rsidRPr="008D0A9C" w:rsidRDefault="0067335F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382A3592" w14:textId="7978A57A" w:rsidR="006823C7" w:rsidRPr="008D0A9C" w:rsidRDefault="006823C7" w:rsidP="006823C7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SELECTION CRITERIA</w:t>
      </w:r>
    </w:p>
    <w:p w14:paraId="5A9BF487" w14:textId="76C4BEC9" w:rsidR="0067335F" w:rsidRDefault="006823C7" w:rsidP="0045714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D0A9C">
        <w:rPr>
          <w:rFonts w:asciiTheme="minorHAnsi" w:hAnsiTheme="minorHAnsi" w:cstheme="minorHAnsi"/>
          <w:sz w:val="24"/>
          <w:szCs w:val="24"/>
        </w:rPr>
        <w:t>Essential Criteria</w:t>
      </w:r>
    </w:p>
    <w:p w14:paraId="7F3E26C6" w14:textId="77777777" w:rsidR="00EF494E" w:rsidRDefault="00EF494E" w:rsidP="00EF494E"/>
    <w:p w14:paraId="70595A19" w14:textId="3586DAFB" w:rsidR="00EF494E" w:rsidRDefault="00EF494E" w:rsidP="00EF494E">
      <w:pPr>
        <w:pStyle w:val="ListParagraph"/>
        <w:numPr>
          <w:ilvl w:val="0"/>
          <w:numId w:val="3"/>
        </w:numPr>
      </w:pPr>
      <w:r>
        <w:t xml:space="preserve">3 </w:t>
      </w:r>
      <w:r w:rsidR="008675DB">
        <w:t>months’</w:t>
      </w:r>
      <w:r>
        <w:t xml:space="preserve"> experience within the Hospitality</w:t>
      </w:r>
      <w:r w:rsidR="00A677C2">
        <w:t>, Retail or Tourism sector</w:t>
      </w:r>
      <w:r w:rsidR="00651005">
        <w:t>.</w:t>
      </w:r>
    </w:p>
    <w:p w14:paraId="12FE0E98" w14:textId="7D6E114B" w:rsidR="00A677C2" w:rsidRDefault="00651005" w:rsidP="00EF494E">
      <w:pPr>
        <w:pStyle w:val="ListParagraph"/>
        <w:numPr>
          <w:ilvl w:val="0"/>
          <w:numId w:val="3"/>
        </w:numPr>
      </w:pPr>
      <w:r>
        <w:t>E</w:t>
      </w:r>
      <w:r w:rsidR="00A677C2">
        <w:t>xperience of providing an excellent standard of Customer Service</w:t>
      </w:r>
      <w:r>
        <w:t>.</w:t>
      </w:r>
    </w:p>
    <w:p w14:paraId="4FF28E1C" w14:textId="1E624FA9" w:rsidR="00593DF7" w:rsidRPr="00EF494E" w:rsidRDefault="00593DF7" w:rsidP="00EF494E">
      <w:pPr>
        <w:pStyle w:val="ListParagraph"/>
        <w:numPr>
          <w:ilvl w:val="0"/>
          <w:numId w:val="3"/>
        </w:numPr>
      </w:pPr>
      <w:r>
        <w:t>Experience of engaging with a diverse audience</w:t>
      </w:r>
      <w:r w:rsidR="00651005">
        <w:t>.</w:t>
      </w:r>
    </w:p>
    <w:p w14:paraId="57BC3E5C" w14:textId="77777777" w:rsidR="00C26EDF" w:rsidRPr="008D0A9C" w:rsidRDefault="00C26EDF" w:rsidP="0045714D">
      <w:pPr>
        <w:rPr>
          <w:rFonts w:asciiTheme="minorHAnsi" w:hAnsiTheme="minorHAnsi" w:cstheme="minorHAnsi"/>
        </w:rPr>
      </w:pPr>
    </w:p>
    <w:p w14:paraId="3E3D14BF" w14:textId="77777777" w:rsidR="00C26EDF" w:rsidRPr="008D0A9C" w:rsidRDefault="00C26EDF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  <w:r w:rsidRPr="008D0A9C">
        <w:rPr>
          <w:rFonts w:asciiTheme="minorHAnsi" w:hAnsiTheme="minorHAnsi" w:cstheme="minorHAnsi"/>
          <w:b/>
          <w:i/>
          <w:snapToGrid w:val="0"/>
        </w:rPr>
        <w:t>Salary</w:t>
      </w:r>
    </w:p>
    <w:p w14:paraId="0478D8DD" w14:textId="77777777" w:rsidR="00C26EDF" w:rsidRDefault="00C26EDF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6FCFE552" w14:textId="1E5FF7A4" w:rsidR="00AC130A" w:rsidRPr="00E44CB5" w:rsidRDefault="00E44CB5" w:rsidP="00C26EDF">
      <w:pPr>
        <w:contextualSpacing/>
        <w:rPr>
          <w:rFonts w:asciiTheme="minorHAnsi" w:hAnsiTheme="minorHAnsi" w:cstheme="minorHAnsi"/>
          <w:bCs/>
        </w:rPr>
      </w:pPr>
      <w:r w:rsidRPr="00E44CB5">
        <w:rPr>
          <w:rFonts w:asciiTheme="minorHAnsi" w:hAnsiTheme="minorHAnsi" w:cstheme="minorHAnsi"/>
          <w:bCs/>
        </w:rPr>
        <w:t>£13.25 per hour</w:t>
      </w:r>
    </w:p>
    <w:p w14:paraId="411B1FFE" w14:textId="77777777" w:rsidR="00AC130A" w:rsidRDefault="00AC130A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3F315E63" w14:textId="77777777" w:rsidR="00AC130A" w:rsidRPr="008D0A9C" w:rsidRDefault="00AC130A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2B245574" w14:textId="77777777" w:rsidR="00C26EDF" w:rsidRPr="008D0A9C" w:rsidRDefault="00C26EDF" w:rsidP="00C26EDF">
      <w:pPr>
        <w:contextualSpacing/>
        <w:rPr>
          <w:rFonts w:asciiTheme="minorHAnsi" w:hAnsiTheme="minorHAnsi" w:cstheme="minorHAnsi"/>
          <w:b/>
          <w:i/>
          <w:iCs/>
        </w:rPr>
      </w:pPr>
      <w:r w:rsidRPr="008D0A9C">
        <w:rPr>
          <w:rFonts w:asciiTheme="minorHAnsi" w:hAnsiTheme="minorHAnsi" w:cstheme="minorHAnsi"/>
          <w:b/>
          <w:i/>
          <w:iCs/>
        </w:rPr>
        <w:t xml:space="preserve">Benefits </w:t>
      </w:r>
    </w:p>
    <w:p w14:paraId="0EAB2111" w14:textId="77777777" w:rsidR="007B474D" w:rsidRDefault="00C26EDF" w:rsidP="00C26EDF">
      <w:p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>The Odyssey Group has a range of benefits which it offers to full and part time staff</w:t>
      </w:r>
    </w:p>
    <w:p w14:paraId="2BEEFB57" w14:textId="203A5A38" w:rsidR="00C26EDF" w:rsidRPr="008D0A9C" w:rsidRDefault="00C26EDF" w:rsidP="00C26EDF">
      <w:p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 xml:space="preserve"> </w:t>
      </w:r>
    </w:p>
    <w:p w14:paraId="744EE2FC" w14:textId="0D039A89" w:rsidR="00A245F6" w:rsidRPr="00A245F6" w:rsidRDefault="00A245F6" w:rsidP="00A245F6">
      <w:pPr>
        <w:pStyle w:val="ListParagraph"/>
        <w:numPr>
          <w:ilvl w:val="0"/>
          <w:numId w:val="44"/>
        </w:numPr>
        <w:rPr>
          <w:rFonts w:cs="Calibri"/>
        </w:rPr>
      </w:pPr>
      <w:r w:rsidRPr="00A245F6">
        <w:rPr>
          <w:rFonts w:cs="Calibri"/>
        </w:rPr>
        <w:t xml:space="preserve">Discounted </w:t>
      </w:r>
      <w:r w:rsidR="008675DB" w:rsidRPr="00A245F6">
        <w:rPr>
          <w:rFonts w:cs="Calibri"/>
        </w:rPr>
        <w:t>car parking</w:t>
      </w:r>
      <w:r w:rsidRPr="00A245F6">
        <w:rPr>
          <w:rFonts w:cs="Calibri"/>
        </w:rPr>
        <w:t xml:space="preserve"> during shifts</w:t>
      </w:r>
    </w:p>
    <w:p w14:paraId="0E684195" w14:textId="77777777" w:rsidR="00A245F6" w:rsidRPr="00A245F6" w:rsidRDefault="00A245F6" w:rsidP="00A245F6">
      <w:pPr>
        <w:pStyle w:val="ListParagraph"/>
        <w:numPr>
          <w:ilvl w:val="0"/>
          <w:numId w:val="44"/>
        </w:numPr>
        <w:rPr>
          <w:rFonts w:cs="Calibri"/>
        </w:rPr>
      </w:pPr>
      <w:r w:rsidRPr="00A245F6">
        <w:rPr>
          <w:rFonts w:cs="Calibri"/>
        </w:rPr>
        <w:t>Competitive pay rate</w:t>
      </w:r>
    </w:p>
    <w:p w14:paraId="70B4207F" w14:textId="77777777" w:rsidR="00A245F6" w:rsidRPr="00A245F6" w:rsidRDefault="00A245F6" w:rsidP="00A245F6">
      <w:pPr>
        <w:pStyle w:val="ListParagraph"/>
        <w:numPr>
          <w:ilvl w:val="0"/>
          <w:numId w:val="44"/>
        </w:numPr>
        <w:rPr>
          <w:rFonts w:cs="Calibri"/>
        </w:rPr>
      </w:pPr>
      <w:r w:rsidRPr="00A245F6">
        <w:rPr>
          <w:rFonts w:cs="Calibri"/>
        </w:rPr>
        <w:t xml:space="preserve">Biweekly payment </w:t>
      </w:r>
    </w:p>
    <w:p w14:paraId="494F9203" w14:textId="77777777" w:rsidR="00A245F6" w:rsidRPr="00C40093" w:rsidRDefault="00A245F6" w:rsidP="00A245F6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40093">
        <w:rPr>
          <w:rFonts w:ascii="Calibri" w:hAnsi="Calibri" w:cs="Calibri"/>
          <w:i/>
          <w:iCs/>
          <w:sz w:val="22"/>
          <w:szCs w:val="22"/>
        </w:rPr>
        <w:t>&amp; much more…</w:t>
      </w:r>
    </w:p>
    <w:p w14:paraId="0CA149E5" w14:textId="77777777" w:rsidR="00A245F6" w:rsidRDefault="00A245F6" w:rsidP="00A245F6">
      <w:pPr>
        <w:pStyle w:val="ListParagraph"/>
        <w:ind w:left="0"/>
        <w:contextualSpacing/>
        <w:jc w:val="both"/>
        <w:rPr>
          <w:rFonts w:cs="Arial"/>
        </w:rPr>
      </w:pPr>
    </w:p>
    <w:p w14:paraId="5F01314C" w14:textId="77777777" w:rsidR="00C26EDF" w:rsidRPr="008D0A9C" w:rsidRDefault="00C26EDF" w:rsidP="00C26EDF">
      <w:pPr>
        <w:rPr>
          <w:rFonts w:asciiTheme="minorHAnsi" w:hAnsiTheme="minorHAnsi" w:cstheme="minorHAnsi"/>
          <w:b/>
        </w:rPr>
      </w:pPr>
    </w:p>
    <w:p w14:paraId="095D206D" w14:textId="77777777" w:rsidR="00C26EDF" w:rsidRPr="008D0A9C" w:rsidRDefault="00C26EDF" w:rsidP="0045714D">
      <w:pPr>
        <w:rPr>
          <w:rFonts w:asciiTheme="minorHAnsi" w:hAnsiTheme="minorHAnsi" w:cstheme="minorHAnsi"/>
        </w:rPr>
      </w:pPr>
    </w:p>
    <w:sectPr w:rsidR="00C26EDF" w:rsidRPr="008D0A9C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5EE0" w14:textId="77777777" w:rsidR="003D6077" w:rsidRDefault="003D6077" w:rsidP="00750566">
      <w:r>
        <w:separator/>
      </w:r>
    </w:p>
  </w:endnote>
  <w:endnote w:type="continuationSeparator" w:id="0">
    <w:p w14:paraId="0887C0BD" w14:textId="77777777" w:rsidR="003D6077" w:rsidRDefault="003D6077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C8C5" w14:textId="77777777" w:rsidR="003D6077" w:rsidRDefault="003D6077" w:rsidP="00750566">
      <w:r>
        <w:separator/>
      </w:r>
    </w:p>
  </w:footnote>
  <w:footnote w:type="continuationSeparator" w:id="0">
    <w:p w14:paraId="1A5BBCBB" w14:textId="77777777" w:rsidR="003D6077" w:rsidRDefault="003D6077" w:rsidP="0075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8F4"/>
    <w:multiLevelType w:val="multilevel"/>
    <w:tmpl w:val="DEB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41D53"/>
    <w:multiLevelType w:val="hybridMultilevel"/>
    <w:tmpl w:val="593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6545"/>
    <w:multiLevelType w:val="hybridMultilevel"/>
    <w:tmpl w:val="C430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2AC0"/>
    <w:multiLevelType w:val="multilevel"/>
    <w:tmpl w:val="8BD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55C03"/>
    <w:multiLevelType w:val="hybridMultilevel"/>
    <w:tmpl w:val="682CD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06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3" w15:restartNumberingAfterBreak="0">
    <w:nsid w:val="293E60DC"/>
    <w:multiLevelType w:val="multilevel"/>
    <w:tmpl w:val="50E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87648B"/>
    <w:multiLevelType w:val="multilevel"/>
    <w:tmpl w:val="CA8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D929F9"/>
    <w:multiLevelType w:val="multilevel"/>
    <w:tmpl w:val="BDD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0146E1"/>
    <w:multiLevelType w:val="multilevel"/>
    <w:tmpl w:val="D74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463B44"/>
    <w:multiLevelType w:val="multilevel"/>
    <w:tmpl w:val="BED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922BA"/>
    <w:multiLevelType w:val="hybridMultilevel"/>
    <w:tmpl w:val="CAF6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6358D"/>
    <w:multiLevelType w:val="multilevel"/>
    <w:tmpl w:val="35F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0E0E"/>
    <w:multiLevelType w:val="multilevel"/>
    <w:tmpl w:val="E85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577AC"/>
    <w:multiLevelType w:val="multilevel"/>
    <w:tmpl w:val="86C0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0F683A"/>
    <w:multiLevelType w:val="hybridMultilevel"/>
    <w:tmpl w:val="DA58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0D766"/>
    <w:multiLevelType w:val="hybridMultilevel"/>
    <w:tmpl w:val="EDC644F8"/>
    <w:lvl w:ilvl="0" w:tplc="587AD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B4493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D12E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58B9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CDCAC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EA765D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2E0828E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4566F2C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8AE0379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606A9"/>
    <w:multiLevelType w:val="multilevel"/>
    <w:tmpl w:val="42C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E329B9"/>
    <w:multiLevelType w:val="multilevel"/>
    <w:tmpl w:val="B7B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42"/>
  </w:num>
  <w:num w:numId="2" w16cid:durableId="936908823">
    <w:abstractNumId w:val="7"/>
  </w:num>
  <w:num w:numId="3" w16cid:durableId="1429809115">
    <w:abstractNumId w:val="26"/>
  </w:num>
  <w:num w:numId="4" w16cid:durableId="762070460">
    <w:abstractNumId w:val="14"/>
  </w:num>
  <w:num w:numId="5" w16cid:durableId="2032484428">
    <w:abstractNumId w:val="29"/>
  </w:num>
  <w:num w:numId="6" w16cid:durableId="16949214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34"/>
  </w:num>
  <w:num w:numId="8" w16cid:durableId="1924680544">
    <w:abstractNumId w:val="11"/>
  </w:num>
  <w:num w:numId="9" w16cid:durableId="1617329567">
    <w:abstractNumId w:val="33"/>
  </w:num>
  <w:num w:numId="10" w16cid:durableId="459425148">
    <w:abstractNumId w:val="16"/>
  </w:num>
  <w:num w:numId="11" w16cid:durableId="1493789580">
    <w:abstractNumId w:val="6"/>
  </w:num>
  <w:num w:numId="12" w16cid:durableId="810488433">
    <w:abstractNumId w:val="41"/>
  </w:num>
  <w:num w:numId="13" w16cid:durableId="1021247972">
    <w:abstractNumId w:val="20"/>
  </w:num>
  <w:num w:numId="14" w16cid:durableId="1146893824">
    <w:abstractNumId w:val="31"/>
  </w:num>
  <w:num w:numId="15" w16cid:durableId="1699430276">
    <w:abstractNumId w:val="5"/>
  </w:num>
  <w:num w:numId="16" w16cid:durableId="2011332129">
    <w:abstractNumId w:val="30"/>
  </w:num>
  <w:num w:numId="17" w16cid:durableId="243413645">
    <w:abstractNumId w:val="36"/>
  </w:num>
  <w:num w:numId="18" w16cid:durableId="69161938">
    <w:abstractNumId w:val="23"/>
  </w:num>
  <w:num w:numId="19" w16cid:durableId="1615866128">
    <w:abstractNumId w:val="1"/>
  </w:num>
  <w:num w:numId="20" w16cid:durableId="131099158">
    <w:abstractNumId w:val="38"/>
  </w:num>
  <w:num w:numId="21" w16cid:durableId="587538680">
    <w:abstractNumId w:val="32"/>
  </w:num>
  <w:num w:numId="22" w16cid:durableId="248272872">
    <w:abstractNumId w:val="0"/>
  </w:num>
  <w:num w:numId="23" w16cid:durableId="880744905">
    <w:abstractNumId w:val="27"/>
  </w:num>
  <w:num w:numId="24" w16cid:durableId="1700351583">
    <w:abstractNumId w:val="14"/>
  </w:num>
  <w:num w:numId="25" w16cid:durableId="2128085542">
    <w:abstractNumId w:val="2"/>
  </w:num>
  <w:num w:numId="26" w16cid:durableId="885988084">
    <w:abstractNumId w:val="22"/>
  </w:num>
  <w:num w:numId="27" w16cid:durableId="1367675582">
    <w:abstractNumId w:val="37"/>
  </w:num>
  <w:num w:numId="28" w16cid:durableId="1666979617">
    <w:abstractNumId w:val="4"/>
  </w:num>
  <w:num w:numId="29" w16cid:durableId="1176187028">
    <w:abstractNumId w:val="35"/>
  </w:num>
  <w:num w:numId="30" w16cid:durableId="1364868397">
    <w:abstractNumId w:val="18"/>
  </w:num>
  <w:num w:numId="31" w16cid:durableId="585576843">
    <w:abstractNumId w:val="9"/>
  </w:num>
  <w:num w:numId="32" w16cid:durableId="1485702478">
    <w:abstractNumId w:val="40"/>
  </w:num>
  <w:num w:numId="33" w16cid:durableId="834564989">
    <w:abstractNumId w:val="25"/>
  </w:num>
  <w:num w:numId="34" w16cid:durableId="1632007651">
    <w:abstractNumId w:val="39"/>
  </w:num>
  <w:num w:numId="35" w16cid:durableId="1106925343">
    <w:abstractNumId w:val="12"/>
  </w:num>
  <w:num w:numId="36" w16cid:durableId="1592157848">
    <w:abstractNumId w:val="24"/>
  </w:num>
  <w:num w:numId="37" w16cid:durableId="555698111">
    <w:abstractNumId w:val="8"/>
  </w:num>
  <w:num w:numId="38" w16cid:durableId="2144078028">
    <w:abstractNumId w:val="28"/>
  </w:num>
  <w:num w:numId="39" w16cid:durableId="15156089">
    <w:abstractNumId w:val="17"/>
  </w:num>
  <w:num w:numId="40" w16cid:durableId="354428371">
    <w:abstractNumId w:val="13"/>
  </w:num>
  <w:num w:numId="41" w16cid:durableId="176820541">
    <w:abstractNumId w:val="21"/>
  </w:num>
  <w:num w:numId="42" w16cid:durableId="474680681">
    <w:abstractNumId w:val="3"/>
  </w:num>
  <w:num w:numId="43" w16cid:durableId="1481580744">
    <w:abstractNumId w:val="19"/>
  </w:num>
  <w:num w:numId="44" w16cid:durableId="853879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146DE"/>
    <w:rsid w:val="0002711E"/>
    <w:rsid w:val="00032835"/>
    <w:rsid w:val="00037FEC"/>
    <w:rsid w:val="0004445B"/>
    <w:rsid w:val="00045367"/>
    <w:rsid w:val="00054E5F"/>
    <w:rsid w:val="00096118"/>
    <w:rsid w:val="000B3A83"/>
    <w:rsid w:val="000B3BA5"/>
    <w:rsid w:val="000B3D4F"/>
    <w:rsid w:val="000C39AA"/>
    <w:rsid w:val="000D0C50"/>
    <w:rsid w:val="000F080B"/>
    <w:rsid w:val="000F27F0"/>
    <w:rsid w:val="000F3F26"/>
    <w:rsid w:val="00101FE7"/>
    <w:rsid w:val="0010474E"/>
    <w:rsid w:val="001100BE"/>
    <w:rsid w:val="001306A9"/>
    <w:rsid w:val="00133A6B"/>
    <w:rsid w:val="00145642"/>
    <w:rsid w:val="001561F2"/>
    <w:rsid w:val="001E6D7D"/>
    <w:rsid w:val="00225BDB"/>
    <w:rsid w:val="00233D35"/>
    <w:rsid w:val="00245716"/>
    <w:rsid w:val="002510BB"/>
    <w:rsid w:val="00260F7B"/>
    <w:rsid w:val="0026361C"/>
    <w:rsid w:val="00272C8C"/>
    <w:rsid w:val="0027447E"/>
    <w:rsid w:val="00275854"/>
    <w:rsid w:val="002836B3"/>
    <w:rsid w:val="00285A21"/>
    <w:rsid w:val="00286B6C"/>
    <w:rsid w:val="002876E6"/>
    <w:rsid w:val="00294D5D"/>
    <w:rsid w:val="002A6211"/>
    <w:rsid w:val="00300F45"/>
    <w:rsid w:val="003156FC"/>
    <w:rsid w:val="00342FEA"/>
    <w:rsid w:val="003467EC"/>
    <w:rsid w:val="00353F39"/>
    <w:rsid w:val="0036636A"/>
    <w:rsid w:val="003772CC"/>
    <w:rsid w:val="003814A1"/>
    <w:rsid w:val="003A124E"/>
    <w:rsid w:val="003A2B36"/>
    <w:rsid w:val="003A6E30"/>
    <w:rsid w:val="003A7E09"/>
    <w:rsid w:val="003B0F45"/>
    <w:rsid w:val="003B205E"/>
    <w:rsid w:val="003D00ED"/>
    <w:rsid w:val="003D2894"/>
    <w:rsid w:val="003D50F8"/>
    <w:rsid w:val="003D6077"/>
    <w:rsid w:val="004019C4"/>
    <w:rsid w:val="00433543"/>
    <w:rsid w:val="0045714D"/>
    <w:rsid w:val="00460B55"/>
    <w:rsid w:val="004766E8"/>
    <w:rsid w:val="004B01B8"/>
    <w:rsid w:val="004B0C45"/>
    <w:rsid w:val="004B1762"/>
    <w:rsid w:val="004B287A"/>
    <w:rsid w:val="004D57F0"/>
    <w:rsid w:val="004E297B"/>
    <w:rsid w:val="004E3E6F"/>
    <w:rsid w:val="00503905"/>
    <w:rsid w:val="00512B62"/>
    <w:rsid w:val="00522595"/>
    <w:rsid w:val="0053369D"/>
    <w:rsid w:val="005772AF"/>
    <w:rsid w:val="0058234D"/>
    <w:rsid w:val="005831FC"/>
    <w:rsid w:val="00592A9B"/>
    <w:rsid w:val="00593DF7"/>
    <w:rsid w:val="005A5F45"/>
    <w:rsid w:val="005B01B5"/>
    <w:rsid w:val="005B4B0D"/>
    <w:rsid w:val="005D05F1"/>
    <w:rsid w:val="005E56FE"/>
    <w:rsid w:val="005E7581"/>
    <w:rsid w:val="005F302E"/>
    <w:rsid w:val="005F3E77"/>
    <w:rsid w:val="005F5BF1"/>
    <w:rsid w:val="005F66DE"/>
    <w:rsid w:val="00605348"/>
    <w:rsid w:val="00613010"/>
    <w:rsid w:val="00624DD2"/>
    <w:rsid w:val="00643257"/>
    <w:rsid w:val="00651005"/>
    <w:rsid w:val="00661F7D"/>
    <w:rsid w:val="0067335F"/>
    <w:rsid w:val="006823C7"/>
    <w:rsid w:val="00691AA0"/>
    <w:rsid w:val="00692FF1"/>
    <w:rsid w:val="006A5380"/>
    <w:rsid w:val="006D2391"/>
    <w:rsid w:val="006D5245"/>
    <w:rsid w:val="006E01EB"/>
    <w:rsid w:val="006E5B8B"/>
    <w:rsid w:val="006E7178"/>
    <w:rsid w:val="006F6EB6"/>
    <w:rsid w:val="006F7024"/>
    <w:rsid w:val="006F704E"/>
    <w:rsid w:val="007103FE"/>
    <w:rsid w:val="0072545F"/>
    <w:rsid w:val="00736134"/>
    <w:rsid w:val="0074115C"/>
    <w:rsid w:val="00744AFB"/>
    <w:rsid w:val="00750566"/>
    <w:rsid w:val="00750E6E"/>
    <w:rsid w:val="00753C55"/>
    <w:rsid w:val="00774604"/>
    <w:rsid w:val="00775BE0"/>
    <w:rsid w:val="007802FF"/>
    <w:rsid w:val="007827A5"/>
    <w:rsid w:val="00786251"/>
    <w:rsid w:val="007B474D"/>
    <w:rsid w:val="007B4F45"/>
    <w:rsid w:val="007C2FA2"/>
    <w:rsid w:val="007C55A6"/>
    <w:rsid w:val="007D0359"/>
    <w:rsid w:val="007D4009"/>
    <w:rsid w:val="007E16CA"/>
    <w:rsid w:val="007E3629"/>
    <w:rsid w:val="007E7C39"/>
    <w:rsid w:val="007F17BA"/>
    <w:rsid w:val="00802DAF"/>
    <w:rsid w:val="00816B76"/>
    <w:rsid w:val="008341AA"/>
    <w:rsid w:val="008347FC"/>
    <w:rsid w:val="00841640"/>
    <w:rsid w:val="00853BA8"/>
    <w:rsid w:val="00867281"/>
    <w:rsid w:val="008675DB"/>
    <w:rsid w:val="00872A16"/>
    <w:rsid w:val="00885252"/>
    <w:rsid w:val="008953FD"/>
    <w:rsid w:val="00897DBE"/>
    <w:rsid w:val="008C426E"/>
    <w:rsid w:val="008D0931"/>
    <w:rsid w:val="008D0A9C"/>
    <w:rsid w:val="008E13D4"/>
    <w:rsid w:val="008E3669"/>
    <w:rsid w:val="008E5201"/>
    <w:rsid w:val="008E6EE2"/>
    <w:rsid w:val="00906E71"/>
    <w:rsid w:val="00916F0E"/>
    <w:rsid w:val="009302E5"/>
    <w:rsid w:val="00930FDA"/>
    <w:rsid w:val="009435F4"/>
    <w:rsid w:val="00955D92"/>
    <w:rsid w:val="00987F74"/>
    <w:rsid w:val="00992934"/>
    <w:rsid w:val="009940A3"/>
    <w:rsid w:val="009A43C5"/>
    <w:rsid w:val="009D1440"/>
    <w:rsid w:val="009E0E22"/>
    <w:rsid w:val="009E7C7C"/>
    <w:rsid w:val="00A042B0"/>
    <w:rsid w:val="00A171FB"/>
    <w:rsid w:val="00A2275B"/>
    <w:rsid w:val="00A245F6"/>
    <w:rsid w:val="00A66715"/>
    <w:rsid w:val="00A677C2"/>
    <w:rsid w:val="00A721A5"/>
    <w:rsid w:val="00A74693"/>
    <w:rsid w:val="00A91CD7"/>
    <w:rsid w:val="00AC130A"/>
    <w:rsid w:val="00AC1C8C"/>
    <w:rsid w:val="00AC28DD"/>
    <w:rsid w:val="00AC5C26"/>
    <w:rsid w:val="00AD0D94"/>
    <w:rsid w:val="00AE2812"/>
    <w:rsid w:val="00AF1E11"/>
    <w:rsid w:val="00AF6508"/>
    <w:rsid w:val="00B15C81"/>
    <w:rsid w:val="00B213C4"/>
    <w:rsid w:val="00B4116C"/>
    <w:rsid w:val="00B45408"/>
    <w:rsid w:val="00B54A66"/>
    <w:rsid w:val="00B55C50"/>
    <w:rsid w:val="00B57045"/>
    <w:rsid w:val="00B70805"/>
    <w:rsid w:val="00B7462C"/>
    <w:rsid w:val="00BA064D"/>
    <w:rsid w:val="00BB0EBE"/>
    <w:rsid w:val="00BB1FE5"/>
    <w:rsid w:val="00BB43BD"/>
    <w:rsid w:val="00BC5C46"/>
    <w:rsid w:val="00BD5FF3"/>
    <w:rsid w:val="00BE0414"/>
    <w:rsid w:val="00BE2E22"/>
    <w:rsid w:val="00BE3E24"/>
    <w:rsid w:val="00BE40DC"/>
    <w:rsid w:val="00BE61FE"/>
    <w:rsid w:val="00BF3D89"/>
    <w:rsid w:val="00BF68BF"/>
    <w:rsid w:val="00C032E8"/>
    <w:rsid w:val="00C03422"/>
    <w:rsid w:val="00C1500F"/>
    <w:rsid w:val="00C15DBC"/>
    <w:rsid w:val="00C238AE"/>
    <w:rsid w:val="00C23AFD"/>
    <w:rsid w:val="00C24611"/>
    <w:rsid w:val="00C26EDF"/>
    <w:rsid w:val="00C31255"/>
    <w:rsid w:val="00C33494"/>
    <w:rsid w:val="00C363EA"/>
    <w:rsid w:val="00C57423"/>
    <w:rsid w:val="00C576B8"/>
    <w:rsid w:val="00C61035"/>
    <w:rsid w:val="00CB349E"/>
    <w:rsid w:val="00CC45C7"/>
    <w:rsid w:val="00CD4061"/>
    <w:rsid w:val="00CD5FA7"/>
    <w:rsid w:val="00CD62ED"/>
    <w:rsid w:val="00CD6BA8"/>
    <w:rsid w:val="00CE5364"/>
    <w:rsid w:val="00D02F04"/>
    <w:rsid w:val="00D31673"/>
    <w:rsid w:val="00D41AE4"/>
    <w:rsid w:val="00D46FCD"/>
    <w:rsid w:val="00D47776"/>
    <w:rsid w:val="00D53F68"/>
    <w:rsid w:val="00D603BB"/>
    <w:rsid w:val="00D66797"/>
    <w:rsid w:val="00D71264"/>
    <w:rsid w:val="00D77BC5"/>
    <w:rsid w:val="00D83CA5"/>
    <w:rsid w:val="00DC5652"/>
    <w:rsid w:val="00DE4980"/>
    <w:rsid w:val="00DF14CA"/>
    <w:rsid w:val="00E12268"/>
    <w:rsid w:val="00E1261B"/>
    <w:rsid w:val="00E129E2"/>
    <w:rsid w:val="00E140AB"/>
    <w:rsid w:val="00E2744F"/>
    <w:rsid w:val="00E32AAC"/>
    <w:rsid w:val="00E40EED"/>
    <w:rsid w:val="00E4421A"/>
    <w:rsid w:val="00E44CB5"/>
    <w:rsid w:val="00E462B2"/>
    <w:rsid w:val="00E52F07"/>
    <w:rsid w:val="00E5450D"/>
    <w:rsid w:val="00E61073"/>
    <w:rsid w:val="00E72231"/>
    <w:rsid w:val="00E757B7"/>
    <w:rsid w:val="00E76084"/>
    <w:rsid w:val="00E826BC"/>
    <w:rsid w:val="00E9501E"/>
    <w:rsid w:val="00EA0627"/>
    <w:rsid w:val="00EA4AB8"/>
    <w:rsid w:val="00EA72F4"/>
    <w:rsid w:val="00EB1CD6"/>
    <w:rsid w:val="00EC765B"/>
    <w:rsid w:val="00EF18C5"/>
    <w:rsid w:val="00EF494E"/>
    <w:rsid w:val="00F11C63"/>
    <w:rsid w:val="00F150FE"/>
    <w:rsid w:val="00F15667"/>
    <w:rsid w:val="00F43A40"/>
    <w:rsid w:val="00F47EEE"/>
    <w:rsid w:val="00F67510"/>
    <w:rsid w:val="00F80FAE"/>
    <w:rsid w:val="00F97900"/>
    <w:rsid w:val="00FA795F"/>
    <w:rsid w:val="00FE4FE7"/>
    <w:rsid w:val="00FE710A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aliases w:val="Bullet,Bullet List,FooterText,Paragraphe de liste1,List Paragraph1,numbered,Listeafsnit1,Bulletr List Paragraph,列出段落,列出段落1,List Paragraph2,List Paragraph21,Párrafo de lista1,Parágrafo da Lista1,リスト段落1,List Paragraph11,Listenabsatz1,F"/>
    <w:basedOn w:val="Normal"/>
    <w:link w:val="ListParagraphChar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Char,Bullet List Char,FooterText Char,Paragraphe de liste1 Char,List Paragraph1 Char,numbered Char,Listeafsnit1 Char,Bulletr List Paragraph Char,列出段落 Char,列出段落1 Char,List Paragraph2 Char,List Paragraph21 Char,リスト段落1 Char"/>
    <w:link w:val="ListParagraph"/>
    <w:uiPriority w:val="34"/>
    <w:locked/>
    <w:rsid w:val="00E6107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7348C-5E43-4ABF-BC1B-C213A83E6CAF}">
  <ds:schemaRefs>
    <ds:schemaRef ds:uri="http://purl.org/dc/elements/1.1/"/>
    <ds:schemaRef ds:uri="http://schemas.microsoft.com/office/infopath/2007/PartnerControls"/>
    <ds:schemaRef ds:uri="0e96736b-fc29-4335-be1a-49136fb1a249"/>
    <ds:schemaRef ds:uri="672b42cc-0654-4ea4-bbf8-761c8f6854f1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2908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15</cp:revision>
  <cp:lastPrinted>2023-03-01T16:07:00Z</cp:lastPrinted>
  <dcterms:created xsi:type="dcterms:W3CDTF">2025-08-05T11:01:00Z</dcterms:created>
  <dcterms:modified xsi:type="dcterms:W3CDTF">2025-08-05T12:59:00Z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