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DCFB" w14:textId="73EE06D0" w:rsidR="007A188D" w:rsidRDefault="003339D5" w:rsidP="00D602F9">
      <w:pPr>
        <w:jc w:val="right"/>
        <w:rPr>
          <w:b/>
          <w:sz w:val="28"/>
        </w:rPr>
      </w:pPr>
      <w:r>
        <w:rPr>
          <w:rFonts w:cs="Arial"/>
          <w:noProof/>
          <w:szCs w:val="22"/>
          <w:lang w:val="en-GB" w:eastAsia="en-GB"/>
        </w:rPr>
        <w:drawing>
          <wp:inline distT="0" distB="0" distL="0" distR="0" wp14:anchorId="4E097A23" wp14:editId="42B9FB64">
            <wp:extent cx="34099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F2C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p w14:paraId="1F42F120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14:paraId="66291D8F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14:paraId="525FEBFD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4ED181C" w14:textId="77777777"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14:paraId="56C2C3C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14:paraId="08DDD92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2227"/>
        <w:gridCol w:w="2186"/>
      </w:tblGrid>
      <w:tr w:rsidR="00812DE7" w:rsidRPr="00812DE7" w14:paraId="5B74D710" w14:textId="7777777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41E06C8F" w14:textId="77777777"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59B1770D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0831040B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 w14:paraId="0CDEE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C14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27E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 w14:paraId="376A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6CB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Probation Order, Bind Over, Condition Discharge, </w:t>
            </w:r>
            <w:proofErr w:type="spellStart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Care⁄Supervision</w:t>
            </w:r>
            <w:proofErr w:type="spellEnd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7E0C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 w14:paraId="7DFFB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D57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BA5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 w14:paraId="23A18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9ED4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98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 w14:paraId="16338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6A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6FD3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9A7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 w14:paraId="64722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EB5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38C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EBA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 w14:paraId="5E868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A8D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394F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6E4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 w14:paraId="7A23A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8D6E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14:paraId="45FE2889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265E1D1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14:paraId="5994E4C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14:paraId="401A1FB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a person receives new conviction during rehabilitation period: </w:t>
      </w:r>
    </w:p>
    <w:p w14:paraId="4540168F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summary offence (i.e. can only be tried at a Magistrates Court) both rehabilitation periods expire </w:t>
      </w:r>
      <w:proofErr w:type="gramStart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separately;</w:t>
      </w:r>
      <w:proofErr w:type="gramEnd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</w:t>
      </w:r>
    </w:p>
    <w:p w14:paraId="46AE4CAE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more serious offence (i.e.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14:paraId="27C09C29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reprimands and final warnings are not considered to be convictions and become "spent" immediately unless relevant to "excepted" posts. </w:t>
      </w:r>
    </w:p>
    <w:p w14:paraId="2333886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14:paraId="0B053B34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It is an offence for anyone to give information about spent convictions from official records except in the course of official duties. </w:t>
      </w:r>
    </w:p>
    <w:p w14:paraId="62BCF48F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05FEF46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14:paraId="20F3072F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posts,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14:paraId="266761E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6723ADD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e.g. provision of health care or social services, work with children such as youth work, education, or with adults with learning disabilities, mental illness, the elderly. </w:t>
      </w:r>
    </w:p>
    <w:p w14:paraId="5ED1D40B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e.g. medical practitioner, nurse, chemist, optician, accountant,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manger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of an insurance company. </w:t>
      </w:r>
    </w:p>
    <w:p w14:paraId="32C0A541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INVOLVING NATIONAL SECURITY e.g. security personnel or senior civil service posts. </w:t>
      </w:r>
    </w:p>
    <w:p w14:paraId="239080B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e.g. police officers, solicitors, probation officers, traffic wardens, judges, prison officers. </w:t>
      </w:r>
    </w:p>
    <w:p w14:paraId="79A78921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2B44B937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For further information please contact NIACRO at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tel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: 02890 320157</w:t>
      </w:r>
    </w:p>
    <w:p w14:paraId="06824122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5596991">
    <w:abstractNumId w:val="7"/>
  </w:num>
  <w:num w:numId="2" w16cid:durableId="407657288">
    <w:abstractNumId w:val="4"/>
  </w:num>
  <w:num w:numId="3" w16cid:durableId="1825317286">
    <w:abstractNumId w:val="5"/>
  </w:num>
  <w:num w:numId="4" w16cid:durableId="2032950577">
    <w:abstractNumId w:val="6"/>
  </w:num>
  <w:num w:numId="5" w16cid:durableId="95560857">
    <w:abstractNumId w:val="0"/>
  </w:num>
  <w:num w:numId="6" w16cid:durableId="596715634">
    <w:abstractNumId w:val="1"/>
  </w:num>
  <w:num w:numId="7" w16cid:durableId="381253492">
    <w:abstractNumId w:val="8"/>
  </w:num>
  <w:num w:numId="8" w16cid:durableId="2045059538">
    <w:abstractNumId w:val="9"/>
  </w:num>
  <w:num w:numId="9" w16cid:durableId="1651179766">
    <w:abstractNumId w:val="3"/>
  </w:num>
  <w:num w:numId="10" w16cid:durableId="21049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3BA2"/>
    <w:rsid w:val="001D5B5C"/>
    <w:rsid w:val="002127B2"/>
    <w:rsid w:val="00270022"/>
    <w:rsid w:val="002E5E41"/>
    <w:rsid w:val="003175BC"/>
    <w:rsid w:val="003339D5"/>
    <w:rsid w:val="003641FF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721B1D"/>
    <w:rsid w:val="00735CE6"/>
    <w:rsid w:val="007A0FC6"/>
    <w:rsid w:val="007A188D"/>
    <w:rsid w:val="007B7548"/>
    <w:rsid w:val="007D79B1"/>
    <w:rsid w:val="007F6F12"/>
    <w:rsid w:val="00812DE7"/>
    <w:rsid w:val="00866D93"/>
    <w:rsid w:val="008C71F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3729E"/>
    <w:rsid w:val="00E84CF9"/>
    <w:rsid w:val="00ED17E3"/>
    <w:rsid w:val="00EE7A26"/>
    <w:rsid w:val="00F30AEE"/>
    <w:rsid w:val="00F40687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EC11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2502</Characters>
  <Application>Microsoft Office Word</Application>
  <DocSecurity>0</DocSecurity>
  <Lines>417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Victoria Johnson</cp:lastModifiedBy>
  <cp:revision>2</cp:revision>
  <cp:lastPrinted>2014-01-27T15:35:00Z</cp:lastPrinted>
  <dcterms:created xsi:type="dcterms:W3CDTF">2026-03-12T16:37:00Z</dcterms:created>
  <dcterms:modified xsi:type="dcterms:W3CDTF">2026-03-12T16:37:00Z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a65c0-424b-41c0-9e41-5aa34dc33046_Enabled">
    <vt:lpwstr>true</vt:lpwstr>
  </property>
  <property fmtid="{D5CDD505-2E9C-101B-9397-08002B2CF9AE}" pid="3" name="MSIP_Label_bc1a65c0-424b-41c0-9e41-5aa34dc33046_SetDate">
    <vt:lpwstr>2026-03-12T16:36:42Z</vt:lpwstr>
  </property>
  <property fmtid="{D5CDD505-2E9C-101B-9397-08002B2CF9AE}" pid="4" name="MSIP_Label_bc1a65c0-424b-41c0-9e41-5aa34dc33046_Method">
    <vt:lpwstr>Privileged</vt:lpwstr>
  </property>
  <property fmtid="{D5CDD505-2E9C-101B-9397-08002B2CF9AE}" pid="5" name="MSIP_Label_bc1a65c0-424b-41c0-9e41-5aa34dc33046_Name">
    <vt:lpwstr>Official-Sensitive</vt:lpwstr>
  </property>
  <property fmtid="{D5CDD505-2E9C-101B-9397-08002B2CF9AE}" pid="6" name="MSIP_Label_bc1a65c0-424b-41c0-9e41-5aa34dc33046_SiteId">
    <vt:lpwstr>fb3e751d-7450-4a38-89de-505c9bb80516</vt:lpwstr>
  </property>
  <property fmtid="{D5CDD505-2E9C-101B-9397-08002B2CF9AE}" pid="7" name="MSIP_Label_bc1a65c0-424b-41c0-9e41-5aa34dc33046_ActionId">
    <vt:lpwstr>aee5b9ee-472b-4b74-9a2d-2cc85af19306</vt:lpwstr>
  </property>
  <property fmtid="{D5CDD505-2E9C-101B-9397-08002B2CF9AE}" pid="8" name="MSIP_Label_bc1a65c0-424b-41c0-9e41-5aa34dc33046_ContentBits">
    <vt:lpwstr>0</vt:lpwstr>
  </property>
  <property fmtid="{D5CDD505-2E9C-101B-9397-08002B2CF9AE}" pid="9" name="MSIP_Label_bc1a65c0-424b-41c0-9e41-5aa34dc33046_Tag">
    <vt:lpwstr>10, 0, 1, 1</vt:lpwstr>
  </property>
</Properties>
</file>